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82C7" w14:textId="77777777" w:rsidR="006F00FC" w:rsidRPr="00F8524A" w:rsidRDefault="0075603D" w:rsidP="0000689E">
      <w:pPr>
        <w:pStyle w:val="Header"/>
        <w:tabs>
          <w:tab w:val="clear" w:pos="4153"/>
          <w:tab w:val="clear" w:pos="8306"/>
        </w:tabs>
        <w:jc w:val="both"/>
        <w:rPr>
          <w:rFonts w:cs="Arial"/>
          <w:b/>
          <w:bCs/>
          <w:szCs w:val="24"/>
        </w:rPr>
      </w:pPr>
      <w:r>
        <w:rPr>
          <w:rFonts w:cs="Arial"/>
          <w:b/>
          <w:bCs/>
          <w:noProof/>
          <w:szCs w:val="24"/>
          <w:lang w:val="en-US"/>
        </w:rPr>
        <w:pict w14:anchorId="1DFC3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55pt;margin-top:-36pt;width:597pt;height:87pt;z-index:-251658752" wrapcoords="-27 0 -27 21414 21600 21414 21600 0 -27 0">
            <v:imagedata r:id="rId7" o:title="Letterhead_header_rgb"/>
            <w10:wrap type="tight"/>
          </v:shape>
        </w:pict>
      </w:r>
    </w:p>
    <w:p w14:paraId="58C2EE73" w14:textId="77777777"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HARROW COUNCIL</w:t>
      </w:r>
    </w:p>
    <w:p w14:paraId="494289AB" w14:textId="77777777" w:rsidR="00393BFD" w:rsidRPr="00F8524A" w:rsidRDefault="00393BFD" w:rsidP="0000689E">
      <w:pPr>
        <w:pStyle w:val="Header"/>
        <w:tabs>
          <w:tab w:val="clear" w:pos="4153"/>
          <w:tab w:val="clear" w:pos="8306"/>
        </w:tabs>
        <w:jc w:val="both"/>
        <w:rPr>
          <w:rFonts w:cs="Arial"/>
          <w:b/>
          <w:bCs/>
          <w:szCs w:val="24"/>
        </w:rPr>
      </w:pPr>
    </w:p>
    <w:p w14:paraId="18A8416F" w14:textId="7F3E539B" w:rsidR="00393BFD" w:rsidRPr="00F8524A" w:rsidRDefault="00CD3E31" w:rsidP="0000689E">
      <w:pPr>
        <w:pStyle w:val="Header"/>
        <w:tabs>
          <w:tab w:val="clear" w:pos="4153"/>
          <w:tab w:val="clear" w:pos="8306"/>
        </w:tabs>
        <w:jc w:val="both"/>
        <w:rPr>
          <w:rFonts w:cs="Arial"/>
          <w:b/>
          <w:bCs/>
          <w:szCs w:val="24"/>
        </w:rPr>
      </w:pPr>
      <w:r>
        <w:rPr>
          <w:rFonts w:cs="Arial"/>
          <w:b/>
          <w:bCs/>
          <w:szCs w:val="24"/>
        </w:rPr>
        <w:t xml:space="preserve">SUPPLEMENTAL </w:t>
      </w:r>
      <w:r w:rsidR="00393BFD" w:rsidRPr="00F8524A">
        <w:rPr>
          <w:rFonts w:cs="Arial"/>
          <w:b/>
          <w:bCs/>
          <w:szCs w:val="24"/>
        </w:rPr>
        <w:t>ADDENDUM</w:t>
      </w:r>
    </w:p>
    <w:p w14:paraId="09E310C6" w14:textId="77777777" w:rsidR="00393BFD" w:rsidRPr="00F8524A" w:rsidRDefault="00393BFD" w:rsidP="0000689E">
      <w:pPr>
        <w:pStyle w:val="Header"/>
        <w:tabs>
          <w:tab w:val="clear" w:pos="4153"/>
          <w:tab w:val="clear" w:pos="8306"/>
        </w:tabs>
        <w:jc w:val="both"/>
        <w:rPr>
          <w:rFonts w:cs="Arial"/>
          <w:b/>
          <w:bCs/>
          <w:szCs w:val="24"/>
        </w:rPr>
      </w:pPr>
    </w:p>
    <w:p w14:paraId="67074069" w14:textId="77777777" w:rsidR="00393BFD" w:rsidRPr="00F8524A" w:rsidRDefault="00393BFD" w:rsidP="0000689E">
      <w:pPr>
        <w:pStyle w:val="Header"/>
        <w:tabs>
          <w:tab w:val="clear" w:pos="4153"/>
          <w:tab w:val="clear" w:pos="8306"/>
        </w:tabs>
        <w:jc w:val="both"/>
        <w:rPr>
          <w:rFonts w:cs="Arial"/>
          <w:b/>
          <w:bCs/>
          <w:szCs w:val="24"/>
        </w:rPr>
      </w:pPr>
      <w:r w:rsidRPr="00F8524A">
        <w:rPr>
          <w:rFonts w:cs="Arial"/>
          <w:b/>
          <w:bCs/>
          <w:szCs w:val="24"/>
        </w:rPr>
        <w:t xml:space="preserve">PLANNING COMMITTEE </w:t>
      </w:r>
    </w:p>
    <w:p w14:paraId="1C3EFD19" w14:textId="77777777" w:rsidR="00393BFD" w:rsidRPr="00F8524A" w:rsidRDefault="00393BFD" w:rsidP="0000689E">
      <w:pPr>
        <w:pStyle w:val="Header"/>
        <w:tabs>
          <w:tab w:val="clear" w:pos="4153"/>
          <w:tab w:val="clear" w:pos="8306"/>
        </w:tabs>
        <w:jc w:val="both"/>
        <w:rPr>
          <w:rFonts w:cs="Arial"/>
          <w:b/>
          <w:bCs/>
          <w:szCs w:val="24"/>
        </w:rPr>
      </w:pPr>
    </w:p>
    <w:p w14:paraId="378072B6" w14:textId="55D19A57" w:rsidR="00B74F33" w:rsidRDefault="00393BFD" w:rsidP="0000689E">
      <w:pPr>
        <w:pStyle w:val="Header"/>
        <w:tabs>
          <w:tab w:val="clear" w:pos="4153"/>
          <w:tab w:val="clear" w:pos="8306"/>
        </w:tabs>
        <w:jc w:val="both"/>
        <w:rPr>
          <w:rFonts w:cs="Arial"/>
          <w:b/>
          <w:bCs/>
          <w:szCs w:val="24"/>
        </w:rPr>
      </w:pPr>
      <w:r w:rsidRPr="00F8524A">
        <w:rPr>
          <w:rFonts w:cs="Arial"/>
          <w:b/>
          <w:bCs/>
          <w:szCs w:val="24"/>
        </w:rPr>
        <w:t>DATE</w:t>
      </w:r>
      <w:r w:rsidR="00CD3E31">
        <w:rPr>
          <w:rFonts w:cs="Arial"/>
          <w:b/>
          <w:bCs/>
          <w:szCs w:val="24"/>
        </w:rPr>
        <w:t>:  13 April 2022</w:t>
      </w:r>
    </w:p>
    <w:p w14:paraId="5DA896B9" w14:textId="77777777" w:rsidR="00CD3E31" w:rsidRPr="00F8524A" w:rsidRDefault="00CD3E31" w:rsidP="0000689E">
      <w:pPr>
        <w:pStyle w:val="Header"/>
        <w:tabs>
          <w:tab w:val="clear" w:pos="4153"/>
          <w:tab w:val="clear" w:pos="8306"/>
        </w:tabs>
        <w:jc w:val="both"/>
        <w:rPr>
          <w:rFonts w:cs="Arial"/>
          <w:b/>
          <w:bCs/>
          <w:szCs w:val="24"/>
        </w:rPr>
      </w:pPr>
    </w:p>
    <w:p w14:paraId="55BD86A9" w14:textId="77777777" w:rsidR="00BF5551" w:rsidRPr="00F8524A" w:rsidRDefault="00BF5551" w:rsidP="0000689E">
      <w:pPr>
        <w:pStyle w:val="BodyText"/>
        <w:jc w:val="left"/>
        <w:rPr>
          <w:rFonts w:cs="Arial"/>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952"/>
        <w:gridCol w:w="5011"/>
        <w:gridCol w:w="3939"/>
      </w:tblGrid>
      <w:tr w:rsidR="00214248" w:rsidRPr="00F8524A" w14:paraId="36798C77" w14:textId="77777777" w:rsidTr="0075603D">
        <w:tc>
          <w:tcPr>
            <w:tcW w:w="720" w:type="dxa"/>
          </w:tcPr>
          <w:p w14:paraId="2C447FD7" w14:textId="77777777" w:rsidR="0075603D" w:rsidRDefault="0075603D" w:rsidP="00EA7CBB">
            <w:pPr>
              <w:tabs>
                <w:tab w:val="left" w:pos="4962"/>
                <w:tab w:val="left" w:pos="7655"/>
              </w:tabs>
              <w:ind w:right="45"/>
              <w:rPr>
                <w:rFonts w:cs="Arial"/>
                <w:b/>
                <w:bCs/>
                <w:szCs w:val="24"/>
              </w:rPr>
            </w:pPr>
          </w:p>
          <w:p w14:paraId="62E3D35D" w14:textId="52F8C258" w:rsidR="00214248" w:rsidRPr="00F8524A" w:rsidRDefault="00C10A90" w:rsidP="00EA7CBB">
            <w:pPr>
              <w:tabs>
                <w:tab w:val="left" w:pos="4962"/>
                <w:tab w:val="left" w:pos="7655"/>
              </w:tabs>
              <w:ind w:right="45"/>
              <w:rPr>
                <w:rFonts w:cs="Arial"/>
                <w:b/>
                <w:bCs/>
                <w:szCs w:val="24"/>
              </w:rPr>
            </w:pPr>
            <w:r>
              <w:rPr>
                <w:rFonts w:cs="Arial"/>
                <w:b/>
                <w:bCs/>
                <w:szCs w:val="24"/>
              </w:rPr>
              <w:t>2/01</w:t>
            </w:r>
          </w:p>
        </w:tc>
        <w:tc>
          <w:tcPr>
            <w:tcW w:w="9912" w:type="dxa"/>
            <w:gridSpan w:val="3"/>
            <w:shd w:val="clear" w:color="auto" w:fill="auto"/>
          </w:tcPr>
          <w:p w14:paraId="3ACCF132" w14:textId="77777777" w:rsidR="0075603D" w:rsidRDefault="0075603D" w:rsidP="00550E04">
            <w:pPr>
              <w:jc w:val="both"/>
              <w:rPr>
                <w:rFonts w:cs="Arial"/>
                <w:b/>
                <w:bCs/>
                <w:szCs w:val="24"/>
              </w:rPr>
            </w:pPr>
          </w:p>
          <w:p w14:paraId="76A95BDC" w14:textId="5AE914B9" w:rsidR="00C10A90" w:rsidRDefault="00550E04" w:rsidP="00550E04">
            <w:pPr>
              <w:jc w:val="both"/>
              <w:rPr>
                <w:rFonts w:cs="Arial"/>
                <w:b/>
                <w:bCs/>
                <w:szCs w:val="24"/>
              </w:rPr>
            </w:pPr>
            <w:r>
              <w:rPr>
                <w:rFonts w:cs="Arial"/>
                <w:b/>
                <w:bCs/>
                <w:szCs w:val="24"/>
              </w:rPr>
              <w:t>11 Hillview Road</w:t>
            </w:r>
          </w:p>
          <w:p w14:paraId="1BBD8FA4" w14:textId="523C5447" w:rsidR="00550E04" w:rsidRDefault="00550E04" w:rsidP="00550E04">
            <w:pPr>
              <w:jc w:val="both"/>
              <w:rPr>
                <w:rFonts w:cs="Arial"/>
                <w:b/>
                <w:bCs/>
                <w:szCs w:val="24"/>
              </w:rPr>
            </w:pPr>
          </w:p>
          <w:p w14:paraId="3D4308AE" w14:textId="77777777" w:rsidR="00550E04" w:rsidRPr="00550E04" w:rsidRDefault="00550E04" w:rsidP="00550E04">
            <w:pPr>
              <w:jc w:val="both"/>
              <w:rPr>
                <w:rFonts w:cs="Arial"/>
                <w:b/>
                <w:bCs/>
                <w:szCs w:val="24"/>
                <w:u w:val="single"/>
              </w:rPr>
            </w:pPr>
            <w:r w:rsidRPr="00550E04">
              <w:rPr>
                <w:rFonts w:cs="Arial"/>
                <w:b/>
                <w:bCs/>
                <w:szCs w:val="24"/>
                <w:u w:val="single"/>
              </w:rPr>
              <w:t>Addendum Item 1:</w:t>
            </w:r>
          </w:p>
          <w:p w14:paraId="4FB0BE7F" w14:textId="77777777" w:rsidR="00550E04" w:rsidRPr="00550E04" w:rsidRDefault="00550E04" w:rsidP="00550E04">
            <w:pPr>
              <w:jc w:val="both"/>
              <w:rPr>
                <w:rFonts w:cs="Arial"/>
                <w:b/>
                <w:bCs/>
                <w:szCs w:val="24"/>
                <w:u w:val="single"/>
              </w:rPr>
            </w:pPr>
          </w:p>
          <w:p w14:paraId="4A88EC52" w14:textId="77777777" w:rsidR="00550E04" w:rsidRPr="00550E04" w:rsidRDefault="00550E04" w:rsidP="00550E04">
            <w:pPr>
              <w:jc w:val="both"/>
              <w:rPr>
                <w:rFonts w:cs="Arial"/>
                <w:szCs w:val="24"/>
              </w:rPr>
            </w:pPr>
            <w:r w:rsidRPr="00550E04">
              <w:rPr>
                <w:rFonts w:cs="Arial"/>
                <w:szCs w:val="24"/>
              </w:rPr>
              <w:t xml:space="preserve">Update recommendation A to state: </w:t>
            </w:r>
          </w:p>
          <w:p w14:paraId="01DEEBFF" w14:textId="77777777" w:rsidR="00550E04" w:rsidRPr="00550E04" w:rsidRDefault="00550E04" w:rsidP="00550E04">
            <w:pPr>
              <w:jc w:val="both"/>
              <w:rPr>
                <w:rFonts w:cs="Arial"/>
                <w:szCs w:val="24"/>
              </w:rPr>
            </w:pPr>
          </w:p>
          <w:p w14:paraId="60103FD2" w14:textId="77777777" w:rsidR="00550E04" w:rsidRPr="00550E04" w:rsidRDefault="00550E04" w:rsidP="00550E04">
            <w:pPr>
              <w:jc w:val="both"/>
              <w:rPr>
                <w:rFonts w:cs="Arial"/>
                <w:color w:val="000000"/>
                <w:szCs w:val="24"/>
              </w:rPr>
            </w:pPr>
            <w:r w:rsidRPr="00550E04">
              <w:rPr>
                <w:rFonts w:cs="Arial"/>
                <w:b/>
                <w:bCs/>
                <w:color w:val="000000"/>
                <w:szCs w:val="24"/>
              </w:rPr>
              <w:t>RECOMMENDATION A</w:t>
            </w:r>
            <w:r w:rsidRPr="00550E04">
              <w:rPr>
                <w:rFonts w:cs="Arial"/>
                <w:color w:val="984806"/>
                <w:szCs w:val="24"/>
              </w:rPr>
              <w:t> </w:t>
            </w:r>
          </w:p>
          <w:p w14:paraId="6A6D3F3E" w14:textId="77777777" w:rsidR="00550E04" w:rsidRPr="00550E04" w:rsidRDefault="00550E04" w:rsidP="00550E04">
            <w:pPr>
              <w:numPr>
                <w:ilvl w:val="0"/>
                <w:numId w:val="2"/>
              </w:numPr>
              <w:jc w:val="both"/>
              <w:rPr>
                <w:rFonts w:cs="Arial"/>
                <w:color w:val="000000"/>
                <w:szCs w:val="24"/>
              </w:rPr>
            </w:pPr>
            <w:r w:rsidRPr="00550E04">
              <w:rPr>
                <w:rFonts w:cs="Arial"/>
                <w:color w:val="000000"/>
                <w:szCs w:val="24"/>
              </w:rPr>
              <w:t xml:space="preserve">To agree the reasons for approval as set out in this report, and </w:t>
            </w:r>
          </w:p>
          <w:p w14:paraId="7C202A33" w14:textId="77777777" w:rsidR="00550E04" w:rsidRPr="00550E04" w:rsidRDefault="00550E04" w:rsidP="00550E04">
            <w:pPr>
              <w:ind w:left="360"/>
              <w:jc w:val="both"/>
              <w:rPr>
                <w:rFonts w:eastAsia="Calibri" w:cs="Arial"/>
                <w:color w:val="000000"/>
                <w:szCs w:val="24"/>
              </w:rPr>
            </w:pPr>
            <w:r w:rsidRPr="00550E04">
              <w:rPr>
                <w:rFonts w:cs="Arial"/>
                <w:color w:val="000000"/>
                <w:szCs w:val="24"/>
              </w:rPr>
              <w:t> </w:t>
            </w:r>
          </w:p>
          <w:p w14:paraId="78FFF051" w14:textId="77777777" w:rsidR="00550E04" w:rsidRPr="00550E04" w:rsidRDefault="00550E04" w:rsidP="00550E04">
            <w:pPr>
              <w:numPr>
                <w:ilvl w:val="0"/>
                <w:numId w:val="3"/>
              </w:numPr>
              <w:jc w:val="both"/>
              <w:rPr>
                <w:rFonts w:cs="Arial"/>
                <w:color w:val="000000"/>
                <w:szCs w:val="24"/>
              </w:rPr>
            </w:pPr>
            <w:r w:rsidRPr="00550E04">
              <w:rPr>
                <w:rFonts w:cs="Arial"/>
                <w:color w:val="000000"/>
                <w:szCs w:val="24"/>
              </w:rPr>
              <w:t>Delegate authority to the Interim Chief Planning Officer to grant planning permission upon full resolution of all outstanding drainage matters relating to this site and subject to conditions in Appendix 1</w:t>
            </w:r>
          </w:p>
          <w:p w14:paraId="0DB35521" w14:textId="77777777" w:rsidR="00550E04" w:rsidRPr="00550E04" w:rsidRDefault="00550E04" w:rsidP="00550E04">
            <w:pPr>
              <w:jc w:val="both"/>
              <w:rPr>
                <w:rFonts w:eastAsia="Calibri" w:cs="Arial"/>
                <w:color w:val="000000"/>
                <w:szCs w:val="24"/>
              </w:rPr>
            </w:pPr>
            <w:r w:rsidRPr="00550E04">
              <w:rPr>
                <w:rFonts w:cs="Arial"/>
                <w:color w:val="000000"/>
                <w:szCs w:val="24"/>
              </w:rPr>
              <w:t> </w:t>
            </w:r>
          </w:p>
          <w:p w14:paraId="33D596A6" w14:textId="77777777" w:rsidR="00550E04" w:rsidRPr="00550E04" w:rsidRDefault="00550E04" w:rsidP="00550E04">
            <w:pPr>
              <w:jc w:val="both"/>
              <w:rPr>
                <w:rFonts w:cs="Arial"/>
                <w:color w:val="000000"/>
                <w:szCs w:val="24"/>
              </w:rPr>
            </w:pPr>
            <w:r w:rsidRPr="00550E04">
              <w:rPr>
                <w:rFonts w:cs="Arial"/>
                <w:b/>
                <w:bCs/>
                <w:color w:val="000000"/>
                <w:szCs w:val="24"/>
              </w:rPr>
              <w:t>RECOMMENDATION B</w:t>
            </w:r>
          </w:p>
          <w:p w14:paraId="240138F8" w14:textId="77777777" w:rsidR="00550E04" w:rsidRPr="00550E04" w:rsidRDefault="00550E04" w:rsidP="00550E04">
            <w:pPr>
              <w:jc w:val="both"/>
              <w:rPr>
                <w:rFonts w:cs="Arial"/>
                <w:color w:val="000000"/>
                <w:szCs w:val="24"/>
              </w:rPr>
            </w:pPr>
            <w:r w:rsidRPr="00550E04">
              <w:rPr>
                <w:rFonts w:cs="Arial"/>
                <w:b/>
                <w:bCs/>
                <w:color w:val="000000"/>
                <w:szCs w:val="24"/>
              </w:rPr>
              <w:t> </w:t>
            </w:r>
          </w:p>
          <w:p w14:paraId="5DF353B0" w14:textId="0FF902A8" w:rsidR="00550E04" w:rsidRPr="00550E04" w:rsidRDefault="00550E04" w:rsidP="00550E04">
            <w:pPr>
              <w:jc w:val="both"/>
              <w:rPr>
                <w:rFonts w:cs="Arial"/>
                <w:color w:val="000000"/>
                <w:szCs w:val="24"/>
              </w:rPr>
            </w:pPr>
            <w:r w:rsidRPr="00550E04">
              <w:rPr>
                <w:rFonts w:cs="Arial"/>
                <w:color w:val="000000"/>
                <w:szCs w:val="24"/>
              </w:rPr>
              <w:t>That if drainage matters are not addressed to the satisfaction of the Local Planning Authority by July</w:t>
            </w:r>
            <w:r>
              <w:rPr>
                <w:rFonts w:cs="Arial"/>
                <w:color w:val="000000"/>
                <w:szCs w:val="24"/>
              </w:rPr>
              <w:t xml:space="preserve"> </w:t>
            </w:r>
            <w:r w:rsidRPr="00550E04">
              <w:rPr>
                <w:rFonts w:cs="Arial"/>
                <w:color w:val="000000"/>
                <w:szCs w:val="24"/>
              </w:rPr>
              <w:t>13</w:t>
            </w:r>
            <w:r w:rsidRPr="00550E04">
              <w:rPr>
                <w:rFonts w:cs="Arial"/>
                <w:color w:val="000000"/>
                <w:szCs w:val="24"/>
                <w:vertAlign w:val="superscript"/>
              </w:rPr>
              <w:t>th</w:t>
            </w:r>
            <w:proofErr w:type="gramStart"/>
            <w:r>
              <w:rPr>
                <w:rFonts w:cs="Arial"/>
                <w:color w:val="000000"/>
                <w:szCs w:val="24"/>
              </w:rPr>
              <w:t xml:space="preserve"> </w:t>
            </w:r>
            <w:r w:rsidRPr="00550E04">
              <w:rPr>
                <w:rFonts w:cs="Arial"/>
                <w:color w:val="000000"/>
                <w:szCs w:val="24"/>
              </w:rPr>
              <w:t>2022</w:t>
            </w:r>
            <w:proofErr w:type="gramEnd"/>
            <w:r w:rsidRPr="00550E04">
              <w:rPr>
                <w:rFonts w:cs="Arial"/>
                <w:color w:val="000000"/>
                <w:szCs w:val="24"/>
              </w:rPr>
              <w:t>, or as such extended period as may be agreed by the Interim Chief Planning Officer, then it is recommended to delegate the decision to REFUSE planning permission to the Interim Chief Planning Officer on the grounds that:</w:t>
            </w:r>
          </w:p>
          <w:p w14:paraId="5ADE7FB8" w14:textId="77777777" w:rsidR="00550E04" w:rsidRPr="00550E04" w:rsidRDefault="00550E04" w:rsidP="00550E04">
            <w:pPr>
              <w:jc w:val="both"/>
              <w:rPr>
                <w:rFonts w:cs="Arial"/>
                <w:color w:val="000000"/>
                <w:szCs w:val="24"/>
              </w:rPr>
            </w:pPr>
          </w:p>
          <w:p w14:paraId="24D6AE8E" w14:textId="77777777" w:rsidR="00550E04" w:rsidRPr="00550E04" w:rsidRDefault="00550E04" w:rsidP="00550E04">
            <w:pPr>
              <w:jc w:val="both"/>
              <w:rPr>
                <w:rFonts w:cs="Arial"/>
                <w:color w:val="000000"/>
                <w:szCs w:val="24"/>
              </w:rPr>
            </w:pPr>
            <w:r w:rsidRPr="00550E04">
              <w:rPr>
                <w:rFonts w:cs="Arial"/>
                <w:color w:val="000000"/>
                <w:szCs w:val="24"/>
              </w:rPr>
              <w:t xml:space="preserve">The proposed development, in the absence of an adequate flood risk assessment and associated details fails to appropriately address the potential flood risk of the development, contrary to the National Planning Policy Framework (2021), policies SI12 and SI13 of The London Plan (2021), Core Strategy (2012) policy CS1, and policies DM9 and DM10 of the Harrow Development Management Polices Local Plan. </w:t>
            </w:r>
          </w:p>
          <w:p w14:paraId="6F7A0F7E" w14:textId="77777777" w:rsidR="00550E04" w:rsidRDefault="00550E04" w:rsidP="00550E04">
            <w:pPr>
              <w:jc w:val="both"/>
              <w:rPr>
                <w:rFonts w:cs="Arial"/>
                <w:b/>
                <w:bCs/>
                <w:szCs w:val="24"/>
              </w:rPr>
            </w:pPr>
          </w:p>
          <w:p w14:paraId="65602C82" w14:textId="77777777" w:rsidR="00550E04" w:rsidRDefault="00550E04" w:rsidP="00550E04">
            <w:pPr>
              <w:jc w:val="both"/>
              <w:rPr>
                <w:rFonts w:cs="Arial"/>
                <w:b/>
                <w:bCs/>
                <w:szCs w:val="24"/>
              </w:rPr>
            </w:pPr>
          </w:p>
          <w:p w14:paraId="59308C0C" w14:textId="5A3604BA" w:rsidR="00550E04" w:rsidRPr="00F8524A" w:rsidRDefault="00550E04" w:rsidP="00550E04">
            <w:pPr>
              <w:jc w:val="both"/>
              <w:rPr>
                <w:rFonts w:cs="Arial"/>
                <w:b/>
                <w:bCs/>
                <w:szCs w:val="24"/>
              </w:rPr>
            </w:pPr>
          </w:p>
        </w:tc>
      </w:tr>
      <w:tr w:rsidR="00214248" w:rsidRPr="00F8524A" w14:paraId="4C248A86" w14:textId="77777777" w:rsidTr="0075603D">
        <w:tc>
          <w:tcPr>
            <w:tcW w:w="720" w:type="dxa"/>
          </w:tcPr>
          <w:p w14:paraId="3F5F9D23" w14:textId="77777777" w:rsidR="0075603D" w:rsidRDefault="0075603D" w:rsidP="00EA7CBB">
            <w:pPr>
              <w:tabs>
                <w:tab w:val="left" w:pos="4962"/>
                <w:tab w:val="left" w:pos="7655"/>
              </w:tabs>
              <w:ind w:right="45"/>
              <w:rPr>
                <w:rFonts w:cs="Arial"/>
                <w:b/>
                <w:bCs/>
                <w:szCs w:val="24"/>
              </w:rPr>
            </w:pPr>
          </w:p>
          <w:p w14:paraId="700E7E7B" w14:textId="634DEBE5" w:rsidR="00214248" w:rsidRPr="00F8524A" w:rsidRDefault="00C10A90" w:rsidP="00EA7CBB">
            <w:pPr>
              <w:tabs>
                <w:tab w:val="left" w:pos="4962"/>
                <w:tab w:val="left" w:pos="7655"/>
              </w:tabs>
              <w:ind w:right="45"/>
              <w:rPr>
                <w:rFonts w:cs="Arial"/>
                <w:b/>
                <w:bCs/>
                <w:szCs w:val="24"/>
              </w:rPr>
            </w:pPr>
            <w:r>
              <w:rPr>
                <w:rFonts w:cs="Arial"/>
                <w:b/>
                <w:bCs/>
                <w:szCs w:val="24"/>
              </w:rPr>
              <w:t>2/07</w:t>
            </w:r>
          </w:p>
        </w:tc>
        <w:tc>
          <w:tcPr>
            <w:tcW w:w="9912" w:type="dxa"/>
            <w:gridSpan w:val="3"/>
            <w:shd w:val="clear" w:color="auto" w:fill="auto"/>
          </w:tcPr>
          <w:p w14:paraId="1CDB4F47" w14:textId="77777777" w:rsidR="0075603D" w:rsidRDefault="0075603D" w:rsidP="008406A9">
            <w:pPr>
              <w:pStyle w:val="Header"/>
              <w:tabs>
                <w:tab w:val="clear" w:pos="4153"/>
                <w:tab w:val="clear" w:pos="8306"/>
              </w:tabs>
              <w:jc w:val="both"/>
              <w:rPr>
                <w:rFonts w:cs="Arial"/>
                <w:b/>
                <w:color w:val="000000"/>
              </w:rPr>
            </w:pPr>
          </w:p>
          <w:p w14:paraId="15A398A8" w14:textId="521C2599" w:rsidR="00214248" w:rsidRDefault="00C10A90" w:rsidP="008406A9">
            <w:pPr>
              <w:pStyle w:val="Header"/>
              <w:tabs>
                <w:tab w:val="clear" w:pos="4153"/>
                <w:tab w:val="clear" w:pos="8306"/>
              </w:tabs>
              <w:jc w:val="both"/>
              <w:rPr>
                <w:rFonts w:cs="Arial"/>
                <w:b/>
                <w:color w:val="000000"/>
              </w:rPr>
            </w:pPr>
            <w:r>
              <w:rPr>
                <w:rFonts w:cs="Arial"/>
                <w:b/>
                <w:color w:val="000000"/>
              </w:rPr>
              <w:t>Garages adjacent 1 Brookside Close</w:t>
            </w:r>
          </w:p>
          <w:p w14:paraId="75475B43" w14:textId="4D850982" w:rsidR="00C10A90" w:rsidRDefault="00C10A90" w:rsidP="008406A9">
            <w:pPr>
              <w:pStyle w:val="Header"/>
              <w:tabs>
                <w:tab w:val="clear" w:pos="4153"/>
                <w:tab w:val="clear" w:pos="8306"/>
              </w:tabs>
              <w:jc w:val="both"/>
              <w:rPr>
                <w:rFonts w:cs="Arial"/>
                <w:b/>
                <w:bCs/>
                <w:color w:val="000000"/>
                <w:szCs w:val="24"/>
              </w:rPr>
            </w:pPr>
          </w:p>
          <w:p w14:paraId="3E36FD2F" w14:textId="77777777" w:rsidR="00C10A90" w:rsidRPr="00C10A90" w:rsidRDefault="00C10A90" w:rsidP="00C10A90">
            <w:pPr>
              <w:jc w:val="both"/>
              <w:rPr>
                <w:rFonts w:cs="Arial"/>
                <w:b/>
                <w:bCs/>
                <w:szCs w:val="24"/>
                <w:u w:val="single"/>
              </w:rPr>
            </w:pPr>
            <w:r w:rsidRPr="00C10A90">
              <w:rPr>
                <w:rFonts w:cs="Arial"/>
                <w:b/>
                <w:bCs/>
                <w:szCs w:val="24"/>
                <w:u w:val="single"/>
              </w:rPr>
              <w:t>Addendum Item 1</w:t>
            </w:r>
          </w:p>
          <w:p w14:paraId="5E9BC213" w14:textId="77777777" w:rsidR="00C10A90" w:rsidRPr="00C10A90" w:rsidRDefault="00C10A90" w:rsidP="00C10A90">
            <w:pPr>
              <w:rPr>
                <w:rFonts w:cs="Arial"/>
                <w:szCs w:val="24"/>
              </w:rPr>
            </w:pPr>
            <w:r w:rsidRPr="00C10A90">
              <w:rPr>
                <w:rFonts w:cs="Arial"/>
                <w:szCs w:val="24"/>
              </w:rPr>
              <w:t>Consultee and Summary of Comments:</w:t>
            </w:r>
          </w:p>
          <w:p w14:paraId="1871301E" w14:textId="77777777" w:rsidR="00C10A90" w:rsidRPr="00C10A90" w:rsidRDefault="00C10A90" w:rsidP="00C10A90">
            <w:pPr>
              <w:rPr>
                <w:rFonts w:cs="Arial"/>
                <w:b/>
                <w:bCs/>
                <w:szCs w:val="24"/>
              </w:rPr>
            </w:pPr>
            <w:r w:rsidRPr="00C10A90">
              <w:rPr>
                <w:rFonts w:cs="Arial"/>
                <w:b/>
                <w:bCs/>
                <w:szCs w:val="24"/>
              </w:rPr>
              <w:t>LBH Drainage</w:t>
            </w:r>
          </w:p>
          <w:p w14:paraId="494FA0E0" w14:textId="77777777" w:rsidR="00C10A90" w:rsidRPr="00C10A90" w:rsidRDefault="00C10A90" w:rsidP="00C10A90">
            <w:pPr>
              <w:rPr>
                <w:rFonts w:cs="Arial"/>
                <w:szCs w:val="24"/>
              </w:rPr>
            </w:pPr>
            <w:r w:rsidRPr="00C10A90">
              <w:rPr>
                <w:rFonts w:cs="Arial"/>
                <w:b/>
                <w:bCs/>
                <w:szCs w:val="24"/>
              </w:rPr>
              <w:t>Delete</w:t>
            </w:r>
            <w:r w:rsidRPr="00C10A90">
              <w:rPr>
                <w:rFonts w:cs="Arial"/>
                <w:szCs w:val="24"/>
              </w:rPr>
              <w:t xml:space="preserve"> Awaited </w:t>
            </w:r>
          </w:p>
          <w:p w14:paraId="0EDB9123" w14:textId="77777777" w:rsidR="00C10A90" w:rsidRPr="00C10A90" w:rsidRDefault="00C10A90" w:rsidP="00C10A90">
            <w:pPr>
              <w:rPr>
                <w:rFonts w:cs="Arial"/>
                <w:szCs w:val="24"/>
              </w:rPr>
            </w:pPr>
            <w:r w:rsidRPr="00C10A90">
              <w:rPr>
                <w:rFonts w:cs="Arial"/>
                <w:b/>
                <w:bCs/>
                <w:szCs w:val="24"/>
              </w:rPr>
              <w:t>Insert</w:t>
            </w:r>
            <w:r w:rsidRPr="00C10A90">
              <w:rPr>
                <w:rFonts w:cs="Arial"/>
                <w:szCs w:val="24"/>
              </w:rPr>
              <w:t xml:space="preserve"> – No objection subject to conditions</w:t>
            </w:r>
          </w:p>
          <w:p w14:paraId="185BA470" w14:textId="77777777" w:rsidR="00C10A90" w:rsidRPr="00C10A90" w:rsidRDefault="00C10A90" w:rsidP="00C10A90">
            <w:pPr>
              <w:rPr>
                <w:rFonts w:cs="Arial"/>
                <w:szCs w:val="24"/>
              </w:rPr>
            </w:pPr>
          </w:p>
          <w:p w14:paraId="6D13BE52" w14:textId="77777777" w:rsidR="0075603D" w:rsidRDefault="0075603D" w:rsidP="00C10A90">
            <w:pPr>
              <w:rPr>
                <w:rFonts w:cs="Arial"/>
                <w:b/>
                <w:bCs/>
                <w:szCs w:val="24"/>
                <w:u w:val="single"/>
              </w:rPr>
            </w:pPr>
          </w:p>
          <w:p w14:paraId="0EC0236C" w14:textId="247D1177" w:rsidR="00C10A90" w:rsidRPr="00C10A90" w:rsidRDefault="00C10A90" w:rsidP="00C10A90">
            <w:pPr>
              <w:rPr>
                <w:rFonts w:cs="Arial"/>
                <w:b/>
                <w:bCs/>
                <w:szCs w:val="24"/>
                <w:u w:val="single"/>
              </w:rPr>
            </w:pPr>
            <w:r w:rsidRPr="00C10A90">
              <w:rPr>
                <w:rFonts w:cs="Arial"/>
                <w:b/>
                <w:bCs/>
                <w:szCs w:val="24"/>
                <w:u w:val="single"/>
              </w:rPr>
              <w:t>Addendum Item 2</w:t>
            </w:r>
          </w:p>
          <w:p w14:paraId="7C1BABB1" w14:textId="77777777" w:rsidR="00C10A90" w:rsidRPr="00C10A90" w:rsidRDefault="00C10A90" w:rsidP="00C10A90">
            <w:pPr>
              <w:rPr>
                <w:rFonts w:cs="Arial"/>
                <w:szCs w:val="24"/>
              </w:rPr>
            </w:pPr>
          </w:p>
          <w:p w14:paraId="4C968DC0" w14:textId="77777777" w:rsidR="00C10A90" w:rsidRPr="00C10A90" w:rsidRDefault="00C10A90" w:rsidP="00C10A90">
            <w:pPr>
              <w:rPr>
                <w:rFonts w:cs="Arial"/>
                <w:b/>
                <w:bCs/>
                <w:i/>
                <w:iCs/>
                <w:szCs w:val="24"/>
              </w:rPr>
            </w:pPr>
            <w:r w:rsidRPr="00C10A90">
              <w:rPr>
                <w:rFonts w:cs="Arial"/>
                <w:b/>
                <w:bCs/>
                <w:szCs w:val="24"/>
              </w:rPr>
              <w:t>Delete Conditions at Appendix 1</w:t>
            </w:r>
          </w:p>
          <w:p w14:paraId="46C8E0AE" w14:textId="77777777" w:rsidR="00C10A90" w:rsidRPr="00C10A90" w:rsidRDefault="00C10A90" w:rsidP="00C10A90">
            <w:pPr>
              <w:rPr>
                <w:rFonts w:cs="Arial"/>
                <w:b/>
                <w:bCs/>
                <w:szCs w:val="24"/>
              </w:rPr>
            </w:pPr>
            <w:r w:rsidRPr="00C10A90">
              <w:rPr>
                <w:rFonts w:cs="Arial"/>
                <w:b/>
                <w:bCs/>
                <w:szCs w:val="24"/>
              </w:rPr>
              <w:t>Insert Conditions:</w:t>
            </w:r>
          </w:p>
          <w:p w14:paraId="23605C90" w14:textId="77777777" w:rsidR="00C10A90" w:rsidRPr="00C10A90" w:rsidRDefault="00C10A90" w:rsidP="00C10A90">
            <w:pPr>
              <w:rPr>
                <w:rFonts w:cs="Arial"/>
                <w:b/>
                <w:bCs/>
                <w:szCs w:val="24"/>
              </w:rPr>
            </w:pPr>
          </w:p>
          <w:p w14:paraId="42CBC2A0" w14:textId="77777777" w:rsidR="00C10A90" w:rsidRPr="00C10A90" w:rsidRDefault="00C10A90" w:rsidP="00C10A90">
            <w:pPr>
              <w:tabs>
                <w:tab w:val="left" w:pos="993"/>
              </w:tabs>
              <w:ind w:left="993" w:hanging="1004"/>
              <w:jc w:val="both"/>
              <w:rPr>
                <w:rFonts w:cs="Arial"/>
              </w:rPr>
            </w:pPr>
          </w:p>
          <w:p w14:paraId="1DF64473" w14:textId="77777777" w:rsidR="00C10A90" w:rsidRPr="00C10A90" w:rsidRDefault="00C10A90" w:rsidP="00C10A90">
            <w:pPr>
              <w:numPr>
                <w:ilvl w:val="0"/>
                <w:numId w:val="4"/>
              </w:numPr>
              <w:ind w:left="773" w:hanging="739"/>
              <w:jc w:val="both"/>
              <w:rPr>
                <w:rFonts w:cs="Arial"/>
                <w:u w:val="single"/>
              </w:rPr>
            </w:pPr>
            <w:r w:rsidRPr="00C10A90">
              <w:rPr>
                <w:rFonts w:cs="Arial"/>
                <w:u w:val="single"/>
              </w:rPr>
              <w:t>Timing</w:t>
            </w:r>
          </w:p>
          <w:p w14:paraId="0BACBED5" w14:textId="77777777" w:rsidR="00C10A90" w:rsidRPr="00C10A90" w:rsidRDefault="00C10A90" w:rsidP="00C10A90">
            <w:pPr>
              <w:tabs>
                <w:tab w:val="left" w:pos="993"/>
              </w:tabs>
              <w:ind w:left="885" w:hanging="851"/>
              <w:jc w:val="both"/>
              <w:rPr>
                <w:rFonts w:cs="Arial"/>
              </w:rPr>
            </w:pPr>
          </w:p>
          <w:p w14:paraId="7D2196B1" w14:textId="77777777" w:rsidR="00C10A90" w:rsidRPr="00C10A90" w:rsidRDefault="00C10A90" w:rsidP="00C10A90">
            <w:pPr>
              <w:tabs>
                <w:tab w:val="left" w:pos="993"/>
              </w:tabs>
              <w:ind w:left="714" w:hanging="680"/>
              <w:jc w:val="both"/>
              <w:rPr>
                <w:rFonts w:cs="Arial"/>
              </w:rPr>
            </w:pPr>
            <w:r w:rsidRPr="00C10A90">
              <w:rPr>
                <w:rFonts w:cs="Arial"/>
              </w:rPr>
              <w:tab/>
              <w:t xml:space="preserve">The development hereby permitted shall be begun before the expiration of three years from the date of this permission. </w:t>
            </w:r>
          </w:p>
          <w:p w14:paraId="0C9EEFAD" w14:textId="77777777" w:rsidR="00C10A90" w:rsidRPr="00C10A90" w:rsidRDefault="00C10A90" w:rsidP="00C10A90">
            <w:pPr>
              <w:tabs>
                <w:tab w:val="left" w:pos="993"/>
              </w:tabs>
              <w:ind w:left="714" w:hanging="680"/>
              <w:jc w:val="both"/>
              <w:rPr>
                <w:rFonts w:cs="Arial"/>
              </w:rPr>
            </w:pPr>
          </w:p>
          <w:p w14:paraId="485D7E90" w14:textId="77777777" w:rsidR="00C10A90" w:rsidRPr="00C10A90" w:rsidRDefault="00C10A90" w:rsidP="00C10A90">
            <w:pPr>
              <w:tabs>
                <w:tab w:val="left" w:pos="993"/>
              </w:tabs>
              <w:ind w:left="714" w:hanging="680"/>
              <w:jc w:val="both"/>
              <w:rPr>
                <w:rFonts w:cs="Arial"/>
              </w:rPr>
            </w:pPr>
            <w:r w:rsidRPr="00C10A90">
              <w:rPr>
                <w:rFonts w:cs="Arial"/>
              </w:rPr>
              <w:tab/>
              <w:t>REASON: To comply with the provisions of Section 92 of the Town and Country Planning Act 1990.</w:t>
            </w:r>
          </w:p>
          <w:p w14:paraId="45CD356D" w14:textId="77777777" w:rsidR="00C10A90" w:rsidRPr="00C10A90" w:rsidRDefault="00C10A90" w:rsidP="00C10A90">
            <w:pPr>
              <w:tabs>
                <w:tab w:val="left" w:pos="993"/>
              </w:tabs>
              <w:ind w:left="885" w:hanging="851"/>
              <w:jc w:val="both"/>
              <w:rPr>
                <w:rFonts w:cs="Arial"/>
              </w:rPr>
            </w:pPr>
          </w:p>
          <w:p w14:paraId="6C876BA4" w14:textId="77777777" w:rsidR="00C10A90" w:rsidRPr="00C10A90" w:rsidRDefault="00C10A90" w:rsidP="00C10A90">
            <w:pPr>
              <w:numPr>
                <w:ilvl w:val="0"/>
                <w:numId w:val="4"/>
              </w:numPr>
              <w:ind w:left="773" w:hanging="739"/>
              <w:jc w:val="both"/>
              <w:rPr>
                <w:rFonts w:cs="Arial"/>
                <w:u w:val="single"/>
              </w:rPr>
            </w:pPr>
            <w:r w:rsidRPr="00C10A90">
              <w:rPr>
                <w:rFonts w:cs="Arial"/>
                <w:u w:val="single"/>
              </w:rPr>
              <w:t xml:space="preserve">Approved Plans and Documents </w:t>
            </w:r>
          </w:p>
          <w:p w14:paraId="223952A3" w14:textId="77777777" w:rsidR="00C10A90" w:rsidRPr="00C10A90" w:rsidRDefault="00C10A90" w:rsidP="00C10A90">
            <w:pPr>
              <w:tabs>
                <w:tab w:val="left" w:pos="993"/>
              </w:tabs>
              <w:ind w:left="885" w:hanging="851"/>
              <w:jc w:val="both"/>
              <w:rPr>
                <w:rFonts w:cs="Arial"/>
              </w:rPr>
            </w:pPr>
          </w:p>
          <w:p w14:paraId="0C240BF6" w14:textId="77777777" w:rsidR="00C10A90" w:rsidRPr="00C10A90" w:rsidRDefault="00C10A90" w:rsidP="00C10A90">
            <w:pPr>
              <w:tabs>
                <w:tab w:val="left" w:pos="993"/>
              </w:tabs>
              <w:ind w:left="714" w:hanging="680"/>
              <w:jc w:val="both"/>
              <w:rPr>
                <w:rFonts w:cs="Arial"/>
              </w:rPr>
            </w:pPr>
            <w:r w:rsidRPr="00C10A90">
              <w:rPr>
                <w:rFonts w:cs="Arial"/>
              </w:rPr>
              <w:tab/>
              <w:t xml:space="preserve">The development hereby permitted shall be carried out in accordance with the following documents and plans: BCE PL 001;  BCE PL 002 Rev A;  BCE PL 003; BCE PL 004; BCE PL 005;  BCE PL 006 Rev C;   BCE PL 007 Rev B;   BCE PL008 Rev A; BCE PL 009 Rev A;  BCE PLPA 010 rev C;  BCE PL 010.1;  BCE PL 012;  BCE PLPA 011 Rev B;  BCE PLPA 012 Rev B;  BCE PL 013 Rev B;  BCE PL 014 Rev A;  BCE PL 015;  BCE PLPA 016 Rev A;  BCE PLPA 017 Rev A; BCE PLPA 018 Rev A;   12988-WIE-BC-XX-DR-C-001 Rev P05; Landscape Strategy; Flood Risk Assessment; </w:t>
            </w:r>
            <w:proofErr w:type="spellStart"/>
            <w:r w:rsidRPr="00C10A90">
              <w:rPr>
                <w:rFonts w:cs="Arial"/>
              </w:rPr>
              <w:t>Arboricultural</w:t>
            </w:r>
            <w:proofErr w:type="spellEnd"/>
            <w:r w:rsidRPr="00C10A90">
              <w:rPr>
                <w:rFonts w:cs="Arial"/>
              </w:rPr>
              <w:t xml:space="preserve"> report</w:t>
            </w:r>
          </w:p>
          <w:p w14:paraId="5DEBA08D" w14:textId="77777777" w:rsidR="00C10A90" w:rsidRPr="00C10A90" w:rsidRDefault="00C10A90" w:rsidP="00C10A90">
            <w:pPr>
              <w:tabs>
                <w:tab w:val="left" w:pos="993"/>
              </w:tabs>
              <w:ind w:left="714" w:hanging="680"/>
              <w:jc w:val="both"/>
              <w:rPr>
                <w:rFonts w:cs="Arial"/>
              </w:rPr>
            </w:pPr>
            <w:r w:rsidRPr="00C10A90">
              <w:rPr>
                <w:rFonts w:cs="Arial"/>
              </w:rPr>
              <w:tab/>
              <w:t xml:space="preserve">REASON: For the avoidance of doubt and in the interests of proper planning. </w:t>
            </w:r>
          </w:p>
          <w:p w14:paraId="337B264D" w14:textId="77777777" w:rsidR="00C10A90" w:rsidRPr="00C10A90" w:rsidRDefault="00C10A90" w:rsidP="00C10A90">
            <w:pPr>
              <w:jc w:val="both"/>
              <w:rPr>
                <w:rFonts w:cs="Arial"/>
              </w:rPr>
            </w:pPr>
          </w:p>
          <w:p w14:paraId="16793317" w14:textId="77777777" w:rsidR="00C10A90" w:rsidRPr="00C10A90" w:rsidRDefault="00C10A90" w:rsidP="00C10A90">
            <w:pPr>
              <w:numPr>
                <w:ilvl w:val="0"/>
                <w:numId w:val="4"/>
              </w:numPr>
              <w:ind w:left="636" w:hanging="602"/>
              <w:contextualSpacing/>
              <w:jc w:val="both"/>
              <w:rPr>
                <w:rFonts w:cs="Arial"/>
              </w:rPr>
            </w:pPr>
            <w:r w:rsidRPr="00C10A90">
              <w:rPr>
                <w:rFonts w:cs="Arial"/>
                <w:u w:val="single"/>
              </w:rPr>
              <w:t xml:space="preserve">Construction Logistics Plan </w:t>
            </w:r>
          </w:p>
          <w:p w14:paraId="42A9A809" w14:textId="77777777" w:rsidR="00C10A90" w:rsidRPr="00C10A90" w:rsidRDefault="00C10A90" w:rsidP="00C10A90">
            <w:pPr>
              <w:ind w:left="885" w:hanging="851"/>
              <w:contextualSpacing/>
              <w:jc w:val="both"/>
              <w:rPr>
                <w:rFonts w:cs="Arial"/>
              </w:rPr>
            </w:pPr>
          </w:p>
          <w:p w14:paraId="01A04155" w14:textId="77777777" w:rsidR="00C10A90" w:rsidRPr="00C10A90" w:rsidRDefault="00C10A90" w:rsidP="00C10A90">
            <w:pPr>
              <w:keepNext/>
              <w:ind w:left="680"/>
              <w:contextualSpacing/>
              <w:jc w:val="both"/>
              <w:rPr>
                <w:rFonts w:eastAsia="Calibri" w:cs="Arial"/>
              </w:rPr>
            </w:pPr>
            <w:r w:rsidRPr="00C10A90">
              <w:rPr>
                <w:rFonts w:eastAsia="Calibri" w:cs="Arial"/>
              </w:rPr>
              <w:t>No development shall take place, including any works of demolition, until a Detailed Construction Logistics Plan has been submitted to, and approved in writing by, the local planning authority in accordance with the format and guidance provided by Transport for London – www.tfl.gov.uk. The Detailed Construction Logistics Plan shall provide for:</w:t>
            </w:r>
          </w:p>
          <w:p w14:paraId="7BF7081B" w14:textId="77777777" w:rsidR="00C10A90" w:rsidRPr="00C10A90" w:rsidRDefault="00C10A90" w:rsidP="00C10A90">
            <w:pPr>
              <w:keepNext/>
              <w:ind w:left="680"/>
              <w:jc w:val="both"/>
              <w:rPr>
                <w:rFonts w:eastAsia="Calibri" w:cs="Arial"/>
                <w:u w:val="single"/>
              </w:rPr>
            </w:pPr>
          </w:p>
          <w:p w14:paraId="4EFEF6C9" w14:textId="77777777" w:rsidR="00C10A90" w:rsidRPr="00C10A90" w:rsidRDefault="00C10A90" w:rsidP="00C10A90">
            <w:pPr>
              <w:spacing w:line="276" w:lineRule="auto"/>
              <w:ind w:left="1167" w:hanging="567"/>
              <w:jc w:val="both"/>
              <w:rPr>
                <w:rFonts w:eastAsia="Calibri" w:cs="Arial"/>
                <w:color w:val="000000"/>
              </w:rPr>
            </w:pPr>
            <w:r w:rsidRPr="00C10A90">
              <w:rPr>
                <w:rFonts w:eastAsia="Calibri" w:cs="Arial"/>
              </w:rPr>
              <w:t>a)</w:t>
            </w:r>
            <w:r w:rsidRPr="00C10A90">
              <w:rPr>
                <w:rFonts w:eastAsia="Calibri" w:cs="Arial"/>
              </w:rPr>
              <w:tab/>
              <w:t>Parking of vehicles of site operatives/visitors;</w:t>
            </w:r>
          </w:p>
          <w:p w14:paraId="264E4F84"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b)</w:t>
            </w:r>
            <w:r w:rsidRPr="00C10A90">
              <w:rPr>
                <w:rFonts w:eastAsia="Calibri" w:cs="Arial"/>
              </w:rPr>
              <w:tab/>
              <w:t>HGV access to site – loading and unloading of plant and materials;</w:t>
            </w:r>
          </w:p>
          <w:p w14:paraId="254D5445"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c)</w:t>
            </w:r>
            <w:r w:rsidRPr="00C10A90">
              <w:rPr>
                <w:rFonts w:eastAsia="Calibri" w:cs="Arial"/>
              </w:rPr>
              <w:tab/>
              <w:t>Number of HGV’s anticipated;</w:t>
            </w:r>
          </w:p>
          <w:p w14:paraId="22A6A253"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d)</w:t>
            </w:r>
            <w:r w:rsidRPr="00C10A90">
              <w:rPr>
                <w:rFonts w:eastAsia="Calibri" w:cs="Arial"/>
              </w:rPr>
              <w:tab/>
              <w:t xml:space="preserve">Storage of plant and materials used in constructing the development; </w:t>
            </w:r>
          </w:p>
          <w:p w14:paraId="6DAE1A06"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e)</w:t>
            </w:r>
            <w:r w:rsidRPr="00C10A90">
              <w:rPr>
                <w:rFonts w:eastAsia="Calibri" w:cs="Arial"/>
              </w:rPr>
              <w:tab/>
              <w:t xml:space="preserve">Programme of work and phasing; </w:t>
            </w:r>
          </w:p>
          <w:p w14:paraId="4B294A25"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f)</w:t>
            </w:r>
            <w:r w:rsidRPr="00C10A90">
              <w:rPr>
                <w:rFonts w:eastAsia="Calibri" w:cs="Arial"/>
              </w:rPr>
              <w:tab/>
              <w:t xml:space="preserve">Site layout plan; </w:t>
            </w:r>
          </w:p>
          <w:p w14:paraId="0A0E51ED"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g)</w:t>
            </w:r>
            <w:r w:rsidRPr="00C10A90">
              <w:rPr>
                <w:rFonts w:eastAsia="Calibri" w:cs="Arial"/>
              </w:rPr>
              <w:tab/>
              <w:t>Highway condition (before, during, after);</w:t>
            </w:r>
          </w:p>
          <w:p w14:paraId="62699476"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h)</w:t>
            </w:r>
            <w:r w:rsidRPr="00C10A90">
              <w:rPr>
                <w:rFonts w:eastAsia="Calibri" w:cs="Arial"/>
              </w:rPr>
              <w:tab/>
              <w:t>Measures to control dust and dirt during construction;</w:t>
            </w:r>
          </w:p>
          <w:p w14:paraId="077168E2" w14:textId="77777777" w:rsidR="00C10A90" w:rsidRPr="00C10A90" w:rsidRDefault="00C10A90" w:rsidP="00C10A90">
            <w:pPr>
              <w:spacing w:line="276" w:lineRule="auto"/>
              <w:ind w:left="1167" w:hanging="567"/>
              <w:jc w:val="both"/>
              <w:rPr>
                <w:rFonts w:eastAsia="Calibri" w:cs="Arial"/>
              </w:rPr>
            </w:pPr>
            <w:proofErr w:type="spellStart"/>
            <w:r w:rsidRPr="00C10A90">
              <w:rPr>
                <w:rFonts w:eastAsia="Calibri" w:cs="Arial"/>
              </w:rPr>
              <w:t>i</w:t>
            </w:r>
            <w:proofErr w:type="spellEnd"/>
            <w:r w:rsidRPr="00C10A90">
              <w:rPr>
                <w:rFonts w:eastAsia="Calibri" w:cs="Arial"/>
              </w:rPr>
              <w:t>)</w:t>
            </w:r>
            <w:r w:rsidRPr="00C10A90">
              <w:rPr>
                <w:rFonts w:eastAsia="Calibri" w:cs="Arial"/>
              </w:rPr>
              <w:tab/>
              <w:t>A scheme for recycling/disposing of waste resulting from demolition and construction works; and</w:t>
            </w:r>
          </w:p>
          <w:p w14:paraId="24D15CCD" w14:textId="77777777" w:rsidR="00C10A90" w:rsidRPr="00C10A90" w:rsidRDefault="00C10A90" w:rsidP="00C10A90">
            <w:pPr>
              <w:spacing w:line="276" w:lineRule="auto"/>
              <w:ind w:left="1167" w:hanging="567"/>
              <w:jc w:val="both"/>
              <w:rPr>
                <w:rFonts w:eastAsia="Calibri" w:cs="Arial"/>
              </w:rPr>
            </w:pPr>
            <w:r w:rsidRPr="00C10A90">
              <w:rPr>
                <w:rFonts w:eastAsia="Calibri" w:cs="Arial"/>
              </w:rPr>
              <w:t>j)</w:t>
            </w:r>
            <w:r w:rsidRPr="00C10A90">
              <w:rPr>
                <w:rFonts w:eastAsia="Calibri" w:cs="Arial"/>
              </w:rPr>
              <w:tab/>
              <w:t xml:space="preserve">Details showing the frontage/ the boundary of the site enclosed by site hording to a minimum height of 2 metres. </w:t>
            </w:r>
          </w:p>
          <w:p w14:paraId="0EE1EEE1" w14:textId="77777777" w:rsidR="00C10A90" w:rsidRPr="00C10A90" w:rsidRDefault="00C10A90" w:rsidP="00C10A90">
            <w:pPr>
              <w:rPr>
                <w:rFonts w:cs="Arial"/>
                <w:szCs w:val="24"/>
              </w:rPr>
            </w:pPr>
          </w:p>
          <w:p w14:paraId="2C216A7D" w14:textId="77777777" w:rsidR="0075603D" w:rsidRDefault="0075603D" w:rsidP="00C10A90">
            <w:pPr>
              <w:keepNext/>
              <w:autoSpaceDE w:val="0"/>
              <w:autoSpaceDN w:val="0"/>
              <w:ind w:left="680"/>
              <w:jc w:val="both"/>
              <w:rPr>
                <w:rFonts w:eastAsia="Calibri" w:cs="Arial"/>
              </w:rPr>
            </w:pPr>
          </w:p>
          <w:p w14:paraId="0D2EA3CC" w14:textId="77777777" w:rsidR="0075603D" w:rsidRDefault="0075603D" w:rsidP="00C10A90">
            <w:pPr>
              <w:keepNext/>
              <w:autoSpaceDE w:val="0"/>
              <w:autoSpaceDN w:val="0"/>
              <w:ind w:left="680"/>
              <w:jc w:val="both"/>
              <w:rPr>
                <w:rFonts w:eastAsia="Calibri" w:cs="Arial"/>
              </w:rPr>
            </w:pPr>
          </w:p>
          <w:p w14:paraId="4A5F000D" w14:textId="77777777" w:rsidR="0075603D" w:rsidRDefault="0075603D" w:rsidP="00C10A90">
            <w:pPr>
              <w:keepNext/>
              <w:autoSpaceDE w:val="0"/>
              <w:autoSpaceDN w:val="0"/>
              <w:ind w:left="680"/>
              <w:jc w:val="both"/>
              <w:rPr>
                <w:rFonts w:eastAsia="Calibri" w:cs="Arial"/>
              </w:rPr>
            </w:pPr>
          </w:p>
          <w:p w14:paraId="0C95EF61" w14:textId="514E7804" w:rsidR="00C10A90" w:rsidRPr="00C10A90" w:rsidRDefault="00C10A90" w:rsidP="00C10A90">
            <w:pPr>
              <w:keepNext/>
              <w:autoSpaceDE w:val="0"/>
              <w:autoSpaceDN w:val="0"/>
              <w:ind w:left="680"/>
              <w:jc w:val="both"/>
              <w:rPr>
                <w:rFonts w:eastAsia="Calibri" w:cs="Arial"/>
                <w:color w:val="000000"/>
              </w:rPr>
            </w:pPr>
            <w:r w:rsidRPr="00C10A90">
              <w:rPr>
                <w:rFonts w:eastAsia="Calibri" w:cs="Arial"/>
              </w:rPr>
              <w:t xml:space="preserve">The development shall be carried out in accordance with the approved Detailed Construction Logistics Plan, or any amendment or variation to it as may be agreed in writing by the local planning authority. </w:t>
            </w:r>
          </w:p>
          <w:p w14:paraId="6F0D1435" w14:textId="77777777" w:rsidR="00C10A90" w:rsidRPr="00C10A90" w:rsidRDefault="00C10A90" w:rsidP="00C10A90">
            <w:pPr>
              <w:keepNext/>
              <w:autoSpaceDE w:val="0"/>
              <w:autoSpaceDN w:val="0"/>
              <w:ind w:left="680"/>
              <w:jc w:val="both"/>
              <w:rPr>
                <w:rFonts w:eastAsia="Calibri" w:cs="Arial"/>
              </w:rPr>
            </w:pPr>
          </w:p>
          <w:p w14:paraId="63CD2964" w14:textId="77777777" w:rsidR="00C10A90" w:rsidRPr="00C10A90" w:rsidRDefault="00C10A90" w:rsidP="00C10A90">
            <w:pPr>
              <w:keepNext/>
              <w:autoSpaceDE w:val="0"/>
              <w:autoSpaceDN w:val="0"/>
              <w:ind w:left="680"/>
              <w:jc w:val="both"/>
              <w:rPr>
                <w:rFonts w:cs="Arial"/>
                <w:color w:val="000000"/>
                <w:lang w:val="en-US"/>
              </w:rPr>
            </w:pPr>
            <w:r w:rsidRPr="00C10A90">
              <w:rPr>
                <w:rFonts w:eastAsia="Calibri" w:cs="Arial"/>
              </w:rPr>
              <w:t xml:space="preserve">REASON:  To minimise the impacts of construction upon the amenities of neighbouring occupiers  and to ensure that development does not adversely affect safety on the transport network </w:t>
            </w:r>
            <w:r w:rsidRPr="00C10A90">
              <w:rPr>
                <w:rFonts w:cs="Arial"/>
                <w:color w:val="000000"/>
                <w:lang w:val="en-US"/>
              </w:rPr>
              <w:t>in accordance with Local Plan Policies DM1 and DM43 and Policy D14 of the London Plan (2021) and to ensure that the transport network impact of demolition and construction work associated with the development is managed in accordance with Policy T7 of the London Plan (2021), this condition is a PRE-COMMENCEMENT condition.</w:t>
            </w:r>
          </w:p>
          <w:p w14:paraId="50B9D025" w14:textId="77777777" w:rsidR="00C10A90" w:rsidRPr="00C10A90" w:rsidRDefault="00C10A90" w:rsidP="00C10A90">
            <w:pPr>
              <w:keepNext/>
              <w:autoSpaceDE w:val="0"/>
              <w:autoSpaceDN w:val="0"/>
              <w:ind w:left="680"/>
              <w:jc w:val="both"/>
              <w:rPr>
                <w:rFonts w:cs="Arial"/>
                <w:color w:val="000000"/>
                <w:lang w:val="en-US"/>
              </w:rPr>
            </w:pPr>
          </w:p>
          <w:p w14:paraId="03730E16" w14:textId="77777777" w:rsidR="00C10A90" w:rsidRPr="00C10A90" w:rsidRDefault="00C10A90" w:rsidP="00C10A90">
            <w:pPr>
              <w:keepNext/>
              <w:autoSpaceDE w:val="0"/>
              <w:autoSpaceDN w:val="0"/>
              <w:ind w:left="680"/>
              <w:jc w:val="both"/>
              <w:rPr>
                <w:rFonts w:cs="Arial"/>
                <w:color w:val="000000"/>
                <w:lang w:val="en-US"/>
              </w:rPr>
            </w:pPr>
          </w:p>
          <w:p w14:paraId="6FF01205" w14:textId="77777777" w:rsidR="00C10A90" w:rsidRPr="00C10A90" w:rsidRDefault="00C10A90" w:rsidP="00C10A90">
            <w:pPr>
              <w:numPr>
                <w:ilvl w:val="0"/>
                <w:numId w:val="4"/>
              </w:numPr>
              <w:ind w:left="636" w:hanging="602"/>
              <w:contextualSpacing/>
              <w:jc w:val="both"/>
              <w:rPr>
                <w:rFonts w:cs="Arial"/>
              </w:rPr>
            </w:pPr>
            <w:r w:rsidRPr="00C10A90">
              <w:rPr>
                <w:rFonts w:cs="Arial"/>
                <w:u w:val="single"/>
              </w:rPr>
              <w:t xml:space="preserve">Cycle Storage </w:t>
            </w:r>
          </w:p>
          <w:p w14:paraId="67F03436" w14:textId="77777777" w:rsidR="00C10A90" w:rsidRPr="00C10A90" w:rsidRDefault="00C10A90" w:rsidP="00C10A90">
            <w:pPr>
              <w:keepNext/>
              <w:autoSpaceDE w:val="0"/>
              <w:autoSpaceDN w:val="0"/>
              <w:ind w:left="851"/>
              <w:jc w:val="both"/>
              <w:rPr>
                <w:rFonts w:cs="Arial"/>
                <w:color w:val="000000"/>
                <w:lang w:val="en-US"/>
              </w:rPr>
            </w:pPr>
          </w:p>
          <w:p w14:paraId="050FF920" w14:textId="77777777" w:rsidR="00C10A90" w:rsidRPr="00C10A90" w:rsidRDefault="00C10A90" w:rsidP="00C10A90">
            <w:pPr>
              <w:keepNext/>
              <w:autoSpaceDE w:val="0"/>
              <w:autoSpaceDN w:val="0"/>
              <w:ind w:left="680"/>
              <w:jc w:val="both"/>
              <w:rPr>
                <w:rFonts w:cs="Arial"/>
              </w:rPr>
            </w:pPr>
            <w:r w:rsidRPr="00C10A90">
              <w:rPr>
                <w:rFonts w:cs="Arial"/>
              </w:rPr>
              <w:t>The development hereby approved shall not be occupied until details of:</w:t>
            </w:r>
          </w:p>
          <w:p w14:paraId="50D4FD9E" w14:textId="77777777" w:rsidR="00C10A90" w:rsidRPr="00C10A90" w:rsidRDefault="00C10A90" w:rsidP="00C10A90">
            <w:pPr>
              <w:keepNext/>
              <w:numPr>
                <w:ilvl w:val="0"/>
                <w:numId w:val="5"/>
              </w:numPr>
              <w:autoSpaceDE w:val="0"/>
              <w:autoSpaceDN w:val="0"/>
              <w:contextualSpacing/>
              <w:jc w:val="both"/>
              <w:rPr>
                <w:rFonts w:eastAsia="Calibri" w:cs="Arial"/>
              </w:rPr>
            </w:pPr>
            <w:r w:rsidRPr="00C10A90">
              <w:rPr>
                <w:rFonts w:eastAsia="Calibri" w:cs="Arial"/>
              </w:rPr>
              <w:tab/>
              <w:t>Location of the cycle stores for 2 cycles within the rear garden, elevation and external finish details for the proposed bungalows</w:t>
            </w:r>
          </w:p>
          <w:p w14:paraId="16126AB2" w14:textId="77777777" w:rsidR="00C10A90" w:rsidRPr="00C10A90" w:rsidRDefault="00C10A90" w:rsidP="00C10A90">
            <w:pPr>
              <w:keepNext/>
              <w:numPr>
                <w:ilvl w:val="0"/>
                <w:numId w:val="5"/>
              </w:numPr>
              <w:autoSpaceDE w:val="0"/>
              <w:autoSpaceDN w:val="0"/>
              <w:contextualSpacing/>
              <w:jc w:val="both"/>
              <w:rPr>
                <w:rFonts w:eastAsia="Calibri" w:cs="Arial"/>
              </w:rPr>
            </w:pPr>
            <w:r w:rsidRPr="00C10A90">
              <w:rPr>
                <w:rFonts w:eastAsia="Calibri" w:cs="Arial"/>
              </w:rPr>
              <w:tab/>
              <w:t xml:space="preserve">Capacity of the cycle store providing a minimum of 2 long stay cycle parking spaces for each residential dwelling and two short stay visitor cycle parking for the proposed flats </w:t>
            </w:r>
          </w:p>
          <w:p w14:paraId="5B93EF67" w14:textId="77777777" w:rsidR="00C10A90" w:rsidRPr="00C10A90" w:rsidRDefault="00C10A90" w:rsidP="00C10A90">
            <w:pPr>
              <w:keepNext/>
              <w:numPr>
                <w:ilvl w:val="0"/>
                <w:numId w:val="5"/>
              </w:numPr>
              <w:autoSpaceDE w:val="0"/>
              <w:autoSpaceDN w:val="0"/>
              <w:contextualSpacing/>
              <w:jc w:val="both"/>
              <w:rPr>
                <w:rFonts w:eastAsia="Calibri" w:cs="Arial"/>
              </w:rPr>
            </w:pPr>
            <w:r w:rsidRPr="00C10A90">
              <w:rPr>
                <w:rFonts w:eastAsia="Calibri" w:cs="Arial"/>
              </w:rPr>
              <w:tab/>
              <w:t xml:space="preserve">2 long stay and 2 short stay cycle parking spaces for the community room </w:t>
            </w:r>
          </w:p>
          <w:p w14:paraId="555419DC" w14:textId="77777777" w:rsidR="00C10A90" w:rsidRPr="00C10A90" w:rsidRDefault="00C10A90" w:rsidP="00C10A90">
            <w:pPr>
              <w:keepNext/>
              <w:autoSpaceDE w:val="0"/>
              <w:autoSpaceDN w:val="0"/>
              <w:ind w:left="773"/>
              <w:contextualSpacing/>
              <w:jc w:val="both"/>
              <w:rPr>
                <w:rFonts w:eastAsia="Calibri" w:cs="Arial"/>
              </w:rPr>
            </w:pPr>
            <w:r w:rsidRPr="00C10A90">
              <w:rPr>
                <w:rFonts w:cs="Arial"/>
              </w:rPr>
              <w:t>shall be submitted to and approved in writing by the local planning authority. The cycle storage shall be made available prior to occupation and shall be retained thereafter.</w:t>
            </w:r>
          </w:p>
          <w:p w14:paraId="1670E5CA" w14:textId="77777777" w:rsidR="00C10A90" w:rsidRPr="00C10A90" w:rsidRDefault="00C10A90" w:rsidP="00C10A90">
            <w:pPr>
              <w:keepNext/>
              <w:autoSpaceDE w:val="0"/>
              <w:autoSpaceDN w:val="0"/>
              <w:ind w:left="680"/>
              <w:jc w:val="both"/>
              <w:rPr>
                <w:rFonts w:eastAsia="Calibri" w:cs="Arial"/>
              </w:rPr>
            </w:pPr>
          </w:p>
          <w:p w14:paraId="042C3A32" w14:textId="77777777" w:rsidR="00C10A90" w:rsidRPr="00C10A90" w:rsidRDefault="00C10A90" w:rsidP="00C10A90">
            <w:pPr>
              <w:keepNext/>
              <w:autoSpaceDE w:val="0"/>
              <w:autoSpaceDN w:val="0"/>
              <w:ind w:left="680"/>
              <w:jc w:val="both"/>
              <w:rPr>
                <w:rFonts w:eastAsia="Calibri" w:cs="Arial"/>
              </w:rPr>
            </w:pPr>
            <w:r w:rsidRPr="00C10A90">
              <w:rPr>
                <w:rFonts w:eastAsia="Calibri" w:cs="Arial"/>
              </w:rPr>
              <w:t xml:space="preserve">REASON: To ensure the satisfactory provision of safe cycle storage facilities, to provide facilities for all the users of the site and in the interests of highway safety and sustainable transport, in accordance with policy T5 of The London Plan 2021 and policy DM 42 of the Harrow Development Management Policies. </w:t>
            </w:r>
          </w:p>
          <w:p w14:paraId="2FC15267" w14:textId="77777777" w:rsidR="00C10A90" w:rsidRPr="00C10A90" w:rsidRDefault="00C10A90" w:rsidP="00C10A90">
            <w:pPr>
              <w:keepNext/>
              <w:autoSpaceDE w:val="0"/>
              <w:autoSpaceDN w:val="0"/>
              <w:ind w:left="851"/>
              <w:jc w:val="both"/>
              <w:rPr>
                <w:rFonts w:eastAsia="Calibri" w:cs="Arial"/>
                <w:color w:val="000000"/>
                <w:lang w:val="en-US"/>
              </w:rPr>
            </w:pPr>
          </w:p>
          <w:p w14:paraId="268302C6" w14:textId="77777777" w:rsidR="00C10A90" w:rsidRPr="00C10A90" w:rsidRDefault="00C10A90" w:rsidP="00C10A90">
            <w:pPr>
              <w:numPr>
                <w:ilvl w:val="0"/>
                <w:numId w:val="4"/>
              </w:numPr>
              <w:ind w:left="773" w:hanging="739"/>
              <w:contextualSpacing/>
              <w:jc w:val="both"/>
              <w:rPr>
                <w:rFonts w:cs="Arial"/>
                <w:u w:val="single"/>
              </w:rPr>
            </w:pPr>
            <w:r w:rsidRPr="00C10A90">
              <w:rPr>
                <w:rFonts w:cs="Arial"/>
                <w:u w:val="single"/>
              </w:rPr>
              <w:t>Levels</w:t>
            </w:r>
          </w:p>
          <w:p w14:paraId="0B0E391B" w14:textId="77777777" w:rsidR="00C10A90" w:rsidRPr="00C10A90" w:rsidRDefault="00C10A90" w:rsidP="00C10A90">
            <w:pPr>
              <w:tabs>
                <w:tab w:val="left" w:pos="993"/>
              </w:tabs>
              <w:ind w:left="885" w:hanging="885"/>
              <w:jc w:val="both"/>
              <w:rPr>
                <w:rFonts w:cs="Arial"/>
              </w:rPr>
            </w:pPr>
          </w:p>
          <w:p w14:paraId="3BB165C0" w14:textId="77777777" w:rsidR="00C10A90" w:rsidRPr="00C10A90" w:rsidRDefault="00C10A90" w:rsidP="00C10A90">
            <w:pPr>
              <w:tabs>
                <w:tab w:val="left" w:pos="993"/>
              </w:tabs>
              <w:ind w:left="680" w:hanging="680"/>
              <w:jc w:val="both"/>
              <w:rPr>
                <w:rFonts w:cs="Arial"/>
              </w:rPr>
            </w:pPr>
            <w:r w:rsidRPr="00C10A90">
              <w:rPr>
                <w:rFonts w:cs="Arial"/>
              </w:rPr>
              <w:tab/>
              <w:t>No site works or development shall commence until details of the levels of the building(s), road(s) and footpath(s) in relation to the adjoining land and highway(s), and any other changes proposed in the levels of the site, have been submitted to, and approved in writing by, the local planning authority.  The development shall be carried out in accordance with the approved details and shall thereafter be retained.</w:t>
            </w:r>
          </w:p>
          <w:p w14:paraId="1F993F48" w14:textId="77777777" w:rsidR="00C10A90" w:rsidRPr="00C10A90" w:rsidRDefault="00C10A90" w:rsidP="00C10A90">
            <w:pPr>
              <w:tabs>
                <w:tab w:val="left" w:pos="993"/>
              </w:tabs>
              <w:ind w:left="680" w:hanging="680"/>
              <w:jc w:val="both"/>
              <w:rPr>
                <w:rFonts w:cs="Arial"/>
              </w:rPr>
            </w:pPr>
          </w:p>
          <w:p w14:paraId="551D8067" w14:textId="77777777" w:rsidR="00C10A90" w:rsidRPr="00C10A90" w:rsidRDefault="00C10A90" w:rsidP="00C10A90">
            <w:pPr>
              <w:tabs>
                <w:tab w:val="left" w:pos="993"/>
              </w:tabs>
              <w:ind w:left="680" w:hanging="680"/>
              <w:jc w:val="both"/>
              <w:rPr>
                <w:rFonts w:cs="Arial"/>
              </w:rPr>
            </w:pPr>
            <w:r w:rsidRPr="00C10A90">
              <w:rPr>
                <w:rFonts w:cs="Arial"/>
              </w:rPr>
              <w:tab/>
              <w:t>REASON: To ensure that the works are carried out at suitable levels in relation to the highway and adjoining properties in the interests of the amenity of neighbouring residents, the appearance of the development, drainage, gradient of access and future highway improvement, in accordance with policies DM1 of the Councils Development Management Policies Local Plan 2013.  This is a PRE-COMMENCEMENT CONDITION to ensure adequate levels before the development commences on site.</w:t>
            </w:r>
          </w:p>
          <w:p w14:paraId="67D3C1B0" w14:textId="77777777" w:rsidR="00C10A90" w:rsidRPr="00C10A90" w:rsidRDefault="00C10A90" w:rsidP="00C10A90">
            <w:pPr>
              <w:rPr>
                <w:rFonts w:cs="Arial"/>
                <w:szCs w:val="24"/>
              </w:rPr>
            </w:pPr>
          </w:p>
          <w:p w14:paraId="41BA67B6" w14:textId="77777777" w:rsidR="00C10A90" w:rsidRPr="00C10A90" w:rsidRDefault="00C10A90" w:rsidP="00C10A90">
            <w:pPr>
              <w:autoSpaceDE w:val="0"/>
              <w:autoSpaceDN w:val="0"/>
              <w:adjustRightInd w:val="0"/>
              <w:contextualSpacing/>
              <w:rPr>
                <w:u w:val="single"/>
              </w:rPr>
            </w:pPr>
            <w:r w:rsidRPr="00C10A90">
              <w:rPr>
                <w:rFonts w:cs="Arial"/>
                <w:bCs/>
              </w:rPr>
              <w:t>6.</w:t>
            </w:r>
            <w:r w:rsidRPr="00C10A90">
              <w:rPr>
                <w:rFonts w:cs="Arial"/>
                <w:bCs/>
              </w:rPr>
              <w:tab/>
            </w:r>
            <w:r w:rsidRPr="00C10A90">
              <w:rPr>
                <w:u w:val="single"/>
              </w:rPr>
              <w:t xml:space="preserve">Fire Safety </w:t>
            </w:r>
          </w:p>
          <w:p w14:paraId="272984BD" w14:textId="77777777" w:rsidR="00C10A90" w:rsidRPr="00C10A90" w:rsidRDefault="00C10A90" w:rsidP="00C10A90">
            <w:pPr>
              <w:tabs>
                <w:tab w:val="left" w:pos="993"/>
              </w:tabs>
              <w:ind w:left="993"/>
              <w:jc w:val="both"/>
              <w:rPr>
                <w:rFonts w:cs="Arial"/>
              </w:rPr>
            </w:pPr>
          </w:p>
          <w:p w14:paraId="7ED61568" w14:textId="77777777" w:rsidR="00C10A90" w:rsidRPr="00C10A90" w:rsidRDefault="00C10A90" w:rsidP="00C10A90">
            <w:pPr>
              <w:ind w:left="740"/>
              <w:jc w:val="both"/>
              <w:rPr>
                <w:rFonts w:cs="Arial"/>
              </w:rPr>
            </w:pPr>
            <w:r w:rsidRPr="00C10A90">
              <w:rPr>
                <w:rFonts w:cs="Arial"/>
              </w:rPr>
              <w:t xml:space="preserve">The development herein approved shall not commence until a Fire Safety Statement has been submitted to and approved in writing by the Local Planning </w:t>
            </w:r>
            <w:r w:rsidRPr="00C10A90">
              <w:rPr>
                <w:rFonts w:cs="Arial"/>
              </w:rPr>
              <w:lastRenderedPageBreak/>
              <w:t>Authority, this statement shall include details of how the development will function in terms of the following:</w:t>
            </w:r>
          </w:p>
          <w:p w14:paraId="7600334F" w14:textId="77777777" w:rsidR="00C10A90" w:rsidRPr="00C10A90" w:rsidRDefault="00C10A90" w:rsidP="00C10A90">
            <w:pPr>
              <w:autoSpaceDE w:val="0"/>
              <w:autoSpaceDN w:val="0"/>
              <w:adjustRightInd w:val="0"/>
              <w:jc w:val="both"/>
              <w:rPr>
                <w:color w:val="000000"/>
                <w:lang w:val="en-US"/>
              </w:rPr>
            </w:pPr>
          </w:p>
          <w:p w14:paraId="00BD59B6" w14:textId="77777777" w:rsidR="00C10A90" w:rsidRPr="00C10A90" w:rsidRDefault="00C10A90" w:rsidP="00C10A90">
            <w:pPr>
              <w:autoSpaceDE w:val="0"/>
              <w:autoSpaceDN w:val="0"/>
              <w:adjustRightInd w:val="0"/>
              <w:ind w:left="1732" w:hanging="567"/>
              <w:jc w:val="both"/>
              <w:rPr>
                <w:color w:val="000000"/>
                <w:lang w:val="en-US"/>
              </w:rPr>
            </w:pPr>
            <w:r w:rsidRPr="00C10A90">
              <w:rPr>
                <w:color w:val="000000"/>
                <w:lang w:val="en-US"/>
              </w:rPr>
              <w:t>1)</w:t>
            </w:r>
            <w:r w:rsidRPr="00C10A90">
              <w:rPr>
                <w:color w:val="000000"/>
                <w:lang w:val="en-US"/>
              </w:rPr>
              <w:tab/>
              <w:t xml:space="preserve">Identify suitably positioned unobstructed outside space: a) for fire appliances to be positioned on b) appropriate for use as an evacuation assembly </w:t>
            </w:r>
            <w:proofErr w:type="gramStart"/>
            <w:r w:rsidRPr="00C10A90">
              <w:rPr>
                <w:color w:val="000000"/>
                <w:lang w:val="en-US"/>
              </w:rPr>
              <w:t>point</w:t>
            </w:r>
            <w:r w:rsidRPr="00C10A90">
              <w:rPr>
                <w:color w:val="000000"/>
              </w:rPr>
              <w:t>;</w:t>
            </w:r>
            <w:proofErr w:type="gramEnd"/>
            <w:r w:rsidRPr="00C10A90">
              <w:rPr>
                <w:color w:val="000000"/>
                <w:lang w:val="en-US"/>
              </w:rPr>
              <w:t xml:space="preserve"> </w:t>
            </w:r>
          </w:p>
          <w:p w14:paraId="7B273FE7" w14:textId="77777777" w:rsidR="00C10A90" w:rsidRPr="00C10A90" w:rsidRDefault="00C10A90" w:rsidP="00C10A90">
            <w:pPr>
              <w:autoSpaceDE w:val="0"/>
              <w:autoSpaceDN w:val="0"/>
              <w:adjustRightInd w:val="0"/>
              <w:ind w:left="1732" w:hanging="567"/>
              <w:jc w:val="both"/>
              <w:rPr>
                <w:color w:val="000000"/>
                <w:lang w:val="en-US"/>
              </w:rPr>
            </w:pPr>
            <w:r w:rsidRPr="00C10A90">
              <w:rPr>
                <w:color w:val="000000"/>
                <w:lang w:val="en-US"/>
              </w:rPr>
              <w:t>2)</w:t>
            </w:r>
            <w:r w:rsidRPr="00C10A90">
              <w:rPr>
                <w:color w:val="000000"/>
                <w:lang w:val="en-US"/>
              </w:rPr>
              <w:tab/>
              <w:t xml:space="preserve">Is designed to incorporate appropriate features which reduce the risk to life and the risk of serious injury in the event of a fire; including appropriate fire alarm systems and passive and active fire safety </w:t>
            </w:r>
            <w:proofErr w:type="gramStart"/>
            <w:r w:rsidRPr="00C10A90">
              <w:rPr>
                <w:color w:val="000000"/>
                <w:lang w:val="en-US"/>
              </w:rPr>
              <w:t>measures</w:t>
            </w:r>
            <w:r w:rsidRPr="00C10A90">
              <w:rPr>
                <w:color w:val="000000"/>
              </w:rPr>
              <w:t>;</w:t>
            </w:r>
            <w:proofErr w:type="gramEnd"/>
            <w:r w:rsidRPr="00C10A90">
              <w:rPr>
                <w:color w:val="000000"/>
                <w:lang w:val="en-US"/>
              </w:rPr>
              <w:t xml:space="preserve"> </w:t>
            </w:r>
          </w:p>
          <w:p w14:paraId="2BCB883E" w14:textId="77777777" w:rsidR="00C10A90" w:rsidRPr="00C10A90" w:rsidRDefault="00C10A90" w:rsidP="00C10A90">
            <w:pPr>
              <w:autoSpaceDE w:val="0"/>
              <w:autoSpaceDN w:val="0"/>
              <w:adjustRightInd w:val="0"/>
              <w:ind w:left="1732" w:hanging="567"/>
              <w:jc w:val="both"/>
              <w:rPr>
                <w:color w:val="000000"/>
                <w:lang w:val="en-US"/>
              </w:rPr>
            </w:pPr>
            <w:r w:rsidRPr="00C10A90">
              <w:rPr>
                <w:color w:val="000000"/>
                <w:lang w:val="en-US"/>
              </w:rPr>
              <w:t>3)</w:t>
            </w:r>
            <w:r w:rsidRPr="00C10A90">
              <w:rPr>
                <w:color w:val="000000"/>
                <w:lang w:val="en-US"/>
              </w:rPr>
              <w:tab/>
              <w:t xml:space="preserve">Is constructed in an appropriate way to </w:t>
            </w:r>
            <w:proofErr w:type="spellStart"/>
            <w:r w:rsidRPr="00C10A90">
              <w:rPr>
                <w:color w:val="000000"/>
                <w:lang w:val="en-US"/>
              </w:rPr>
              <w:t>minimise</w:t>
            </w:r>
            <w:proofErr w:type="spellEnd"/>
            <w:r w:rsidRPr="00C10A90">
              <w:rPr>
                <w:color w:val="000000"/>
                <w:lang w:val="en-US"/>
              </w:rPr>
              <w:t xml:space="preserve"> the risk of fire </w:t>
            </w:r>
            <w:proofErr w:type="gramStart"/>
            <w:r w:rsidRPr="00C10A90">
              <w:rPr>
                <w:color w:val="000000"/>
                <w:lang w:val="en-US"/>
              </w:rPr>
              <w:t>spread</w:t>
            </w:r>
            <w:r w:rsidRPr="00C10A90">
              <w:rPr>
                <w:color w:val="000000"/>
              </w:rPr>
              <w:t>;</w:t>
            </w:r>
            <w:proofErr w:type="gramEnd"/>
            <w:r w:rsidRPr="00C10A90">
              <w:rPr>
                <w:color w:val="000000"/>
                <w:lang w:val="en-US"/>
              </w:rPr>
              <w:t xml:space="preserve"> </w:t>
            </w:r>
          </w:p>
          <w:p w14:paraId="3A367330" w14:textId="77777777" w:rsidR="00C10A90" w:rsidRPr="00C10A90" w:rsidRDefault="00C10A90" w:rsidP="00C10A90">
            <w:pPr>
              <w:autoSpaceDE w:val="0"/>
              <w:autoSpaceDN w:val="0"/>
              <w:adjustRightInd w:val="0"/>
              <w:ind w:left="1732" w:hanging="567"/>
              <w:jc w:val="both"/>
              <w:rPr>
                <w:color w:val="000000"/>
                <w:lang w:val="en-US"/>
              </w:rPr>
            </w:pPr>
            <w:r w:rsidRPr="00C10A90">
              <w:rPr>
                <w:color w:val="000000"/>
                <w:lang w:val="en-US"/>
              </w:rPr>
              <w:t>4)</w:t>
            </w:r>
            <w:r w:rsidRPr="00C10A90">
              <w:rPr>
                <w:color w:val="000000"/>
                <w:lang w:val="en-US"/>
              </w:rPr>
              <w:tab/>
              <w:t xml:space="preserve">Provide suitable and convenient means of escape, and associated evacuation strategy for all building </w:t>
            </w:r>
            <w:proofErr w:type="gramStart"/>
            <w:r w:rsidRPr="00C10A90">
              <w:rPr>
                <w:color w:val="000000"/>
                <w:lang w:val="en-US"/>
              </w:rPr>
              <w:t>users</w:t>
            </w:r>
            <w:r w:rsidRPr="00C10A90">
              <w:rPr>
                <w:color w:val="000000"/>
              </w:rPr>
              <w:t>;</w:t>
            </w:r>
            <w:proofErr w:type="gramEnd"/>
            <w:r w:rsidRPr="00C10A90">
              <w:rPr>
                <w:color w:val="000000"/>
                <w:lang w:val="en-US"/>
              </w:rPr>
              <w:t xml:space="preserve"> </w:t>
            </w:r>
          </w:p>
          <w:p w14:paraId="55EDC8E9" w14:textId="77777777" w:rsidR="00C10A90" w:rsidRPr="00C10A90" w:rsidRDefault="00C10A90" w:rsidP="00C10A90">
            <w:pPr>
              <w:autoSpaceDE w:val="0"/>
              <w:autoSpaceDN w:val="0"/>
              <w:adjustRightInd w:val="0"/>
              <w:ind w:left="1732" w:hanging="567"/>
              <w:jc w:val="both"/>
              <w:rPr>
                <w:color w:val="000000"/>
                <w:lang w:val="en-US"/>
              </w:rPr>
            </w:pPr>
            <w:r w:rsidRPr="00C10A90">
              <w:rPr>
                <w:color w:val="000000"/>
                <w:lang w:val="en-US"/>
              </w:rPr>
              <w:t>5)</w:t>
            </w:r>
            <w:r w:rsidRPr="00C10A90">
              <w:rPr>
                <w:color w:val="000000"/>
                <w:lang w:val="en-US"/>
              </w:rPr>
              <w:tab/>
              <w:t>Develop a robust management strategy for evacuation which is to be periodically updated and published (details of how often this management strategy is to be reviewed and published to be included), and which all building users can have confidence in</w:t>
            </w:r>
            <w:r w:rsidRPr="00C10A90">
              <w:rPr>
                <w:color w:val="000000"/>
              </w:rPr>
              <w:t>; and</w:t>
            </w:r>
          </w:p>
          <w:p w14:paraId="1E416FA2" w14:textId="77777777" w:rsidR="00C10A90" w:rsidRPr="00C10A90" w:rsidRDefault="00C10A90" w:rsidP="00C10A90">
            <w:pPr>
              <w:autoSpaceDE w:val="0"/>
              <w:autoSpaceDN w:val="0"/>
              <w:adjustRightInd w:val="0"/>
              <w:ind w:left="1732" w:hanging="567"/>
              <w:jc w:val="both"/>
              <w:rPr>
                <w:color w:val="000000"/>
                <w:lang w:val="en-US"/>
              </w:rPr>
            </w:pPr>
            <w:r w:rsidRPr="00C10A90">
              <w:rPr>
                <w:color w:val="000000"/>
                <w:lang w:val="en-US"/>
              </w:rPr>
              <w:t>6)</w:t>
            </w:r>
            <w:r w:rsidRPr="00C10A90">
              <w:rPr>
                <w:color w:val="000000"/>
                <w:lang w:val="en-US"/>
              </w:rPr>
              <w:tab/>
              <w:t>Provide suitable access and equipment for firefighting which is appropriate for the size and use of the development.</w:t>
            </w:r>
          </w:p>
          <w:p w14:paraId="4F645D49" w14:textId="77777777" w:rsidR="00C10A90" w:rsidRPr="00C10A90" w:rsidRDefault="00C10A90" w:rsidP="00C10A90">
            <w:pPr>
              <w:autoSpaceDE w:val="0"/>
              <w:autoSpaceDN w:val="0"/>
              <w:adjustRightInd w:val="0"/>
              <w:jc w:val="both"/>
              <w:rPr>
                <w:color w:val="000000"/>
                <w:lang w:val="en-US"/>
              </w:rPr>
            </w:pPr>
          </w:p>
          <w:p w14:paraId="585BA5A4" w14:textId="77777777" w:rsidR="00C10A90" w:rsidRPr="00C10A90" w:rsidRDefault="00C10A90" w:rsidP="00C10A90">
            <w:pPr>
              <w:autoSpaceDE w:val="0"/>
              <w:autoSpaceDN w:val="0"/>
              <w:adjustRightInd w:val="0"/>
              <w:ind w:left="919"/>
              <w:jc w:val="both"/>
              <w:rPr>
                <w:color w:val="000000"/>
                <w:lang w:val="en-US"/>
              </w:rPr>
            </w:pPr>
            <w:r w:rsidRPr="00C10A90">
              <w:rPr>
                <w:color w:val="000000"/>
                <w:lang w:val="en-US"/>
              </w:rPr>
              <w:t>The development shall be operated in accordance with the approved details in perpetuity.</w:t>
            </w:r>
          </w:p>
          <w:p w14:paraId="4EEE628A" w14:textId="77777777" w:rsidR="00C10A90" w:rsidRPr="00C10A90" w:rsidRDefault="00C10A90" w:rsidP="00C10A90">
            <w:pPr>
              <w:autoSpaceDE w:val="0"/>
              <w:autoSpaceDN w:val="0"/>
              <w:adjustRightInd w:val="0"/>
              <w:ind w:left="919"/>
              <w:jc w:val="both"/>
              <w:rPr>
                <w:color w:val="000000"/>
                <w:lang w:val="en-US"/>
              </w:rPr>
            </w:pPr>
          </w:p>
          <w:p w14:paraId="2A47196F" w14:textId="77777777" w:rsidR="00C10A90" w:rsidRPr="00C10A90" w:rsidRDefault="00C10A90" w:rsidP="00C10A90">
            <w:pPr>
              <w:autoSpaceDE w:val="0"/>
              <w:autoSpaceDN w:val="0"/>
              <w:adjustRightInd w:val="0"/>
              <w:ind w:left="919"/>
              <w:jc w:val="both"/>
              <w:rPr>
                <w:color w:val="000000"/>
                <w:lang w:val="en-US"/>
              </w:rPr>
            </w:pPr>
            <w:r w:rsidRPr="00C10A90">
              <w:rPr>
                <w:color w:val="000000"/>
                <w:lang w:val="en-US"/>
              </w:rPr>
              <w:t xml:space="preserve">REASON: To ensure that the fire safety of the proposed building is managed in a satisfactory manner and that the development contributes to fire safety in line with Policy D12A of the London Plan (2021). </w:t>
            </w:r>
          </w:p>
          <w:p w14:paraId="04A76DE0" w14:textId="77777777" w:rsidR="00C10A90" w:rsidRPr="00C10A90" w:rsidRDefault="00C10A90" w:rsidP="00C10A90">
            <w:pPr>
              <w:tabs>
                <w:tab w:val="left" w:pos="993"/>
              </w:tabs>
              <w:jc w:val="both"/>
              <w:rPr>
                <w:rFonts w:cs="Arial"/>
                <w:bCs/>
              </w:rPr>
            </w:pPr>
          </w:p>
          <w:p w14:paraId="262EE6D8" w14:textId="77777777" w:rsidR="00C10A90" w:rsidRPr="00C10A90" w:rsidRDefault="00C10A90" w:rsidP="00C10A90">
            <w:pPr>
              <w:tabs>
                <w:tab w:val="left" w:pos="993"/>
              </w:tabs>
              <w:ind w:left="680" w:hanging="680"/>
              <w:jc w:val="both"/>
              <w:rPr>
                <w:rFonts w:cs="Arial"/>
                <w:szCs w:val="24"/>
                <w:u w:val="single"/>
              </w:rPr>
            </w:pPr>
            <w:r w:rsidRPr="00C10A90">
              <w:rPr>
                <w:rFonts w:cs="Arial"/>
              </w:rPr>
              <w:t>7</w:t>
            </w:r>
            <w:r w:rsidRPr="00C10A90">
              <w:rPr>
                <w:rFonts w:cs="Arial"/>
              </w:rPr>
              <w:tab/>
            </w:r>
            <w:r w:rsidRPr="00C10A90">
              <w:rPr>
                <w:rFonts w:cs="Arial"/>
                <w:u w:val="single"/>
              </w:rPr>
              <w:t>Trees</w:t>
            </w:r>
          </w:p>
          <w:p w14:paraId="705AB658" w14:textId="77777777" w:rsidR="00C10A90" w:rsidRPr="00C10A90" w:rsidRDefault="00C10A90" w:rsidP="00C10A90">
            <w:pPr>
              <w:ind w:left="773" w:hanging="773"/>
              <w:rPr>
                <w:szCs w:val="24"/>
                <w:lang w:eastAsia="en-GB"/>
              </w:rPr>
            </w:pPr>
            <w:r w:rsidRPr="00C10A90">
              <w:rPr>
                <w:szCs w:val="24"/>
                <w:lang w:eastAsia="en-GB"/>
              </w:rPr>
              <w:tab/>
              <w:t xml:space="preserve">The development hereby approved shall be carried out and completed in accordance with the approved Tree Survey and Impact Assessment (14/01/2022). </w:t>
            </w:r>
          </w:p>
          <w:p w14:paraId="631251EA" w14:textId="77777777" w:rsidR="00C10A90" w:rsidRPr="00C10A90" w:rsidRDefault="00C10A90" w:rsidP="00C10A90">
            <w:pPr>
              <w:ind w:left="773" w:hanging="773"/>
              <w:rPr>
                <w:sz w:val="20"/>
                <w:lang w:eastAsia="en-GB"/>
              </w:rPr>
            </w:pPr>
          </w:p>
          <w:p w14:paraId="50DD7944" w14:textId="77777777" w:rsidR="00C10A90" w:rsidRPr="00C10A90" w:rsidRDefault="00C10A90" w:rsidP="00C10A90">
            <w:pPr>
              <w:tabs>
                <w:tab w:val="left" w:pos="993"/>
              </w:tabs>
              <w:ind w:left="773" w:hanging="773"/>
              <w:jc w:val="both"/>
              <w:rPr>
                <w:rFonts w:cs="Arial"/>
              </w:rPr>
            </w:pPr>
            <w:r w:rsidRPr="00C10A90">
              <w:tab/>
              <w:t>REASON: To ensure the existing trees which are to be retained are suitably protected during construction works and to ensure any existing biodiversity features are protected and enhanced in accordance with the National Planning Policy Framework (2021), policies G5, G6 and G7 of The London Plan (2021) and policies DM1, DM20, DM21 and DM22 of the Harrow Development Management Policies Local Plan (2013).</w:t>
            </w:r>
          </w:p>
          <w:p w14:paraId="5B81F7D3" w14:textId="77777777" w:rsidR="00C10A90" w:rsidRPr="00C10A90" w:rsidRDefault="00C10A90" w:rsidP="00C10A90">
            <w:pPr>
              <w:tabs>
                <w:tab w:val="left" w:pos="993"/>
              </w:tabs>
              <w:ind w:left="885" w:hanging="885"/>
              <w:jc w:val="both"/>
              <w:rPr>
                <w:rFonts w:cs="Arial"/>
              </w:rPr>
            </w:pPr>
          </w:p>
          <w:p w14:paraId="240D367E" w14:textId="77777777" w:rsidR="00C10A90" w:rsidRPr="00C10A90" w:rsidRDefault="00C10A90" w:rsidP="00C10A90">
            <w:pPr>
              <w:tabs>
                <w:tab w:val="left" w:pos="993"/>
              </w:tabs>
              <w:ind w:left="680" w:hanging="680"/>
              <w:jc w:val="both"/>
              <w:rPr>
                <w:rFonts w:cs="Arial"/>
              </w:rPr>
            </w:pPr>
            <w:r w:rsidRPr="00C10A90">
              <w:rPr>
                <w:rFonts w:cs="Arial"/>
              </w:rPr>
              <w:t>8</w:t>
            </w:r>
            <w:r w:rsidRPr="00C10A90">
              <w:rPr>
                <w:rFonts w:cs="Arial"/>
              </w:rPr>
              <w:tab/>
            </w:r>
            <w:r w:rsidRPr="00C10A90">
              <w:rPr>
                <w:rFonts w:cs="Arial"/>
                <w:u w:val="single"/>
              </w:rPr>
              <w:t>Disposal of Surface Water/Surface Water Attenuation</w:t>
            </w:r>
          </w:p>
          <w:p w14:paraId="29F03546" w14:textId="77777777" w:rsidR="00C10A90" w:rsidRPr="00C10A90" w:rsidRDefault="00C10A90" w:rsidP="00C10A90">
            <w:pPr>
              <w:tabs>
                <w:tab w:val="left" w:pos="993"/>
              </w:tabs>
              <w:ind w:left="885" w:hanging="885"/>
              <w:jc w:val="both"/>
              <w:rPr>
                <w:rFonts w:cs="Arial"/>
              </w:rPr>
            </w:pPr>
          </w:p>
          <w:p w14:paraId="7F388C6D" w14:textId="77777777" w:rsidR="00C10A90" w:rsidRPr="00C10A90" w:rsidRDefault="00C10A90" w:rsidP="00C10A90">
            <w:pPr>
              <w:tabs>
                <w:tab w:val="left" w:pos="993"/>
              </w:tabs>
              <w:ind w:left="680" w:hanging="885"/>
              <w:jc w:val="both"/>
              <w:rPr>
                <w:rFonts w:cs="Arial"/>
              </w:rPr>
            </w:pPr>
            <w:r w:rsidRPr="00C10A90">
              <w:rPr>
                <w:rFonts w:cs="Arial"/>
              </w:rPr>
              <w:tab/>
              <w:t>The development hereby permitted shall not commence (other than works of demolition) until works for the disposal of surface water and surface water attenuation and storage works have been submitted to, and approved in writing by, the local planning authority. The development shall be carried out in accordance with these approved details and shall thereafter be retained.</w:t>
            </w:r>
          </w:p>
          <w:p w14:paraId="3770352C" w14:textId="77777777" w:rsidR="00C10A90" w:rsidRPr="00C10A90" w:rsidRDefault="00C10A90" w:rsidP="00C10A90">
            <w:pPr>
              <w:tabs>
                <w:tab w:val="left" w:pos="993"/>
              </w:tabs>
              <w:ind w:left="680" w:hanging="885"/>
              <w:jc w:val="both"/>
              <w:rPr>
                <w:rFonts w:cs="Arial"/>
              </w:rPr>
            </w:pPr>
          </w:p>
          <w:p w14:paraId="66B4B153" w14:textId="3991E151" w:rsidR="00C10A90" w:rsidRDefault="00C10A90" w:rsidP="00C10A90">
            <w:pPr>
              <w:ind w:left="680" w:hanging="885"/>
              <w:jc w:val="both"/>
              <w:rPr>
                <w:rFonts w:cs="Arial"/>
              </w:rPr>
            </w:pPr>
            <w:r w:rsidRPr="00C10A90">
              <w:rPr>
                <w:rFonts w:cs="Arial"/>
              </w:rPr>
              <w:t xml:space="preserve">             REASON: To ensure that adequate drainage facilities are provided and to reduce and mitigate the effects of flood risk in accordance with policy DM10 of the Councils Development Management Policies Local Plan 2013.  </w:t>
            </w:r>
          </w:p>
          <w:p w14:paraId="2C7DBE2A" w14:textId="6EF50DA6" w:rsidR="0075603D" w:rsidRDefault="0075603D" w:rsidP="00C10A90">
            <w:pPr>
              <w:ind w:left="680" w:hanging="885"/>
              <w:jc w:val="both"/>
              <w:rPr>
                <w:rFonts w:cs="Arial"/>
              </w:rPr>
            </w:pPr>
          </w:p>
          <w:p w14:paraId="4A198294" w14:textId="77777777" w:rsidR="0075603D" w:rsidRPr="00C10A90" w:rsidRDefault="0075603D" w:rsidP="00C10A90">
            <w:pPr>
              <w:ind w:left="680" w:hanging="885"/>
              <w:jc w:val="both"/>
              <w:rPr>
                <w:rFonts w:cs="Arial"/>
              </w:rPr>
            </w:pPr>
          </w:p>
          <w:p w14:paraId="3D039CE9" w14:textId="77777777" w:rsidR="00C10A90" w:rsidRPr="00C10A90" w:rsidRDefault="00C10A90" w:rsidP="00C10A90">
            <w:pPr>
              <w:tabs>
                <w:tab w:val="left" w:pos="993"/>
              </w:tabs>
              <w:ind w:left="680"/>
              <w:jc w:val="both"/>
              <w:rPr>
                <w:rFonts w:cs="Arial"/>
              </w:rPr>
            </w:pPr>
          </w:p>
          <w:p w14:paraId="4EA775BA" w14:textId="77777777" w:rsidR="00C10A90" w:rsidRPr="00C10A90" w:rsidRDefault="00C10A90" w:rsidP="00C10A90">
            <w:pPr>
              <w:tabs>
                <w:tab w:val="left" w:pos="993"/>
              </w:tabs>
              <w:jc w:val="both"/>
              <w:rPr>
                <w:rFonts w:cs="Arial"/>
              </w:rPr>
            </w:pPr>
          </w:p>
          <w:p w14:paraId="095C4DAB" w14:textId="77777777" w:rsidR="00C10A90" w:rsidRPr="00C10A90" w:rsidRDefault="00C10A90" w:rsidP="00C10A90">
            <w:pPr>
              <w:numPr>
                <w:ilvl w:val="0"/>
                <w:numId w:val="7"/>
              </w:numPr>
              <w:ind w:hanging="695"/>
              <w:contextualSpacing/>
              <w:jc w:val="both"/>
              <w:rPr>
                <w:rFonts w:eastAsia="Calibri" w:cs="Arial"/>
                <w:szCs w:val="24"/>
                <w:u w:val="single"/>
              </w:rPr>
            </w:pPr>
            <w:r w:rsidRPr="00C10A90">
              <w:rPr>
                <w:rFonts w:eastAsia="Calibri" w:cs="Arial"/>
                <w:szCs w:val="24"/>
                <w:u w:val="single"/>
              </w:rPr>
              <w:lastRenderedPageBreak/>
              <w:t>Disposal of Sewage</w:t>
            </w:r>
          </w:p>
          <w:p w14:paraId="351C5E95" w14:textId="77777777" w:rsidR="00C10A90" w:rsidRPr="00C10A90" w:rsidRDefault="00C10A90" w:rsidP="00C10A90">
            <w:pPr>
              <w:ind w:left="885" w:hanging="851"/>
              <w:jc w:val="both"/>
              <w:rPr>
                <w:rFonts w:cs="Arial"/>
              </w:rPr>
            </w:pPr>
          </w:p>
          <w:p w14:paraId="1C653C38" w14:textId="77777777" w:rsidR="00C10A90" w:rsidRPr="00C10A90" w:rsidRDefault="00C10A90" w:rsidP="00C10A90">
            <w:pPr>
              <w:ind w:left="714" w:hanging="680"/>
              <w:jc w:val="both"/>
              <w:rPr>
                <w:rFonts w:cs="Arial"/>
              </w:rPr>
            </w:pPr>
            <w:r w:rsidRPr="00C10A90">
              <w:rPr>
                <w:rFonts w:cs="Arial"/>
              </w:rPr>
              <w:tab/>
              <w:t>The development hereby permitted shall not commence (other than works of demolition) until works for the disposal of sewage have been provided on site in accordance with details to be submitted to, and approved in writing by, the local planning authority.  The development shall be carried out in accordance with these approved details and shall thereafter be retained.</w:t>
            </w:r>
          </w:p>
          <w:p w14:paraId="72C3EBC2" w14:textId="77777777" w:rsidR="00C10A90" w:rsidRPr="00C10A90" w:rsidRDefault="00C10A90" w:rsidP="00C10A90">
            <w:pPr>
              <w:ind w:left="714" w:hanging="680"/>
              <w:jc w:val="both"/>
              <w:rPr>
                <w:rFonts w:cs="Arial"/>
              </w:rPr>
            </w:pPr>
          </w:p>
          <w:p w14:paraId="61387340" w14:textId="77777777" w:rsidR="00C10A90" w:rsidRPr="00C10A90" w:rsidRDefault="00C10A90" w:rsidP="00C10A90">
            <w:pPr>
              <w:ind w:left="714" w:hanging="680"/>
              <w:jc w:val="both"/>
              <w:rPr>
                <w:rFonts w:cs="Arial"/>
              </w:rPr>
            </w:pPr>
            <w:r w:rsidRPr="00C10A90">
              <w:rPr>
                <w:rFonts w:cs="Arial"/>
              </w:rPr>
              <w:tab/>
              <w:t xml:space="preserve">REASON: To ensure that adequate drainage facilities are provided in accordance with policy DM10 of the Councils Development Management Policies Local Plan 2013.  </w:t>
            </w:r>
          </w:p>
          <w:p w14:paraId="4DAA4F2B" w14:textId="77777777" w:rsidR="00C10A90" w:rsidRPr="00C10A90" w:rsidRDefault="00C10A90" w:rsidP="00C10A90">
            <w:pPr>
              <w:ind w:left="714" w:hanging="680"/>
              <w:jc w:val="both"/>
              <w:rPr>
                <w:rFonts w:cs="Arial"/>
              </w:rPr>
            </w:pPr>
          </w:p>
          <w:p w14:paraId="19ABF433" w14:textId="77777777" w:rsidR="00C10A90" w:rsidRPr="00C10A90" w:rsidRDefault="00C10A90" w:rsidP="00C10A90">
            <w:pPr>
              <w:ind w:left="714" w:hanging="680"/>
              <w:jc w:val="both"/>
              <w:rPr>
                <w:rFonts w:cs="Arial"/>
                <w:u w:val="single"/>
              </w:rPr>
            </w:pPr>
            <w:r w:rsidRPr="00C10A90">
              <w:rPr>
                <w:rFonts w:cs="Arial"/>
              </w:rPr>
              <w:t>10.</w:t>
            </w:r>
            <w:r w:rsidRPr="00C10A90">
              <w:rPr>
                <w:rFonts w:cs="Arial"/>
              </w:rPr>
              <w:tab/>
            </w:r>
            <w:r w:rsidRPr="00C10A90">
              <w:rPr>
                <w:rFonts w:cs="Arial"/>
                <w:u w:val="single"/>
              </w:rPr>
              <w:t>Emergency Planning</w:t>
            </w:r>
          </w:p>
          <w:p w14:paraId="74C3F841" w14:textId="77777777" w:rsidR="00C10A90" w:rsidRPr="00C10A90" w:rsidRDefault="00C10A90" w:rsidP="00C10A90">
            <w:pPr>
              <w:ind w:left="714" w:hanging="680"/>
              <w:jc w:val="both"/>
              <w:rPr>
                <w:rFonts w:cs="Arial"/>
              </w:rPr>
            </w:pPr>
            <w:r w:rsidRPr="00C10A90">
              <w:rPr>
                <w:rFonts w:cs="Arial"/>
              </w:rPr>
              <w:tab/>
              <w:t>The development hereby permitted shall not be commenced (other than works of demolition) until Emergency Planning Information have been submitted to and approved in writing by the Local Planning Authority.  To ensure evacuation arrangements are adequate and safe access/egress from the site during a flood event is provided.  The applicant should refer to LB Harrow SFRA, Emergency Flood Plan, NPPF as evacuation procedures should accompany development proposals and reference should be made to EA flood warning procedures for occupants and users. Details of safe access/egress arrangements and a plan indicating a safe route for the occupants and users away from the source of flooding should be submitted.</w:t>
            </w:r>
          </w:p>
          <w:p w14:paraId="1D17CA81" w14:textId="77777777" w:rsidR="00C10A90" w:rsidRPr="00C10A90" w:rsidRDefault="00C10A90" w:rsidP="00C10A90">
            <w:pPr>
              <w:ind w:left="714" w:hanging="680"/>
              <w:jc w:val="both"/>
              <w:rPr>
                <w:rFonts w:cs="Arial"/>
              </w:rPr>
            </w:pPr>
          </w:p>
          <w:p w14:paraId="34C07820" w14:textId="77777777" w:rsidR="00C10A90" w:rsidRPr="00C10A90" w:rsidRDefault="00C10A90" w:rsidP="00C10A90">
            <w:pPr>
              <w:ind w:left="714" w:hanging="680"/>
              <w:jc w:val="both"/>
              <w:rPr>
                <w:rFonts w:cs="Arial"/>
              </w:rPr>
            </w:pPr>
            <w:r w:rsidRPr="00C10A90">
              <w:rPr>
                <w:rFonts w:cs="Arial"/>
              </w:rPr>
              <w:tab/>
              <w:t>REASON</w:t>
            </w:r>
          </w:p>
          <w:p w14:paraId="56CD457B" w14:textId="77777777" w:rsidR="00C10A90" w:rsidRPr="00C10A90" w:rsidRDefault="00C10A90" w:rsidP="00C10A90">
            <w:pPr>
              <w:ind w:left="714" w:firstLine="59"/>
              <w:jc w:val="both"/>
              <w:rPr>
                <w:rFonts w:cs="Arial"/>
              </w:rPr>
            </w:pPr>
            <w:r w:rsidRPr="00C10A90">
              <w:rPr>
                <w:rFonts w:cs="Arial"/>
              </w:rPr>
              <w:t>To build in resistance and resilience in managing, reducing and mitigating the</w:t>
            </w:r>
          </w:p>
          <w:p w14:paraId="1BEF6211" w14:textId="77777777" w:rsidR="00C10A90" w:rsidRPr="00C10A90" w:rsidRDefault="00C10A90" w:rsidP="00C10A90">
            <w:pPr>
              <w:ind w:left="714" w:firstLine="59"/>
              <w:jc w:val="both"/>
              <w:rPr>
                <w:rFonts w:cs="Arial"/>
              </w:rPr>
            </w:pPr>
            <w:r w:rsidRPr="00C10A90">
              <w:rPr>
                <w:rFonts w:cs="Arial"/>
              </w:rPr>
              <w:t>effects of flood risk following guidance in the National Planning Policy</w:t>
            </w:r>
          </w:p>
          <w:p w14:paraId="4991EC9C" w14:textId="77777777" w:rsidR="00C10A90" w:rsidRPr="00C10A90" w:rsidRDefault="00C10A90" w:rsidP="00C10A90">
            <w:pPr>
              <w:ind w:left="714" w:firstLine="59"/>
              <w:jc w:val="both"/>
              <w:rPr>
                <w:rFonts w:cs="Arial"/>
              </w:rPr>
            </w:pPr>
            <w:r w:rsidRPr="00C10A90">
              <w:rPr>
                <w:rFonts w:cs="Arial"/>
              </w:rPr>
              <w:t>Framework.</w:t>
            </w:r>
          </w:p>
          <w:p w14:paraId="7E2EEC9E" w14:textId="77777777" w:rsidR="00C10A90" w:rsidRPr="00C10A90" w:rsidRDefault="00C10A90" w:rsidP="00C10A90">
            <w:pPr>
              <w:ind w:left="714" w:hanging="680"/>
              <w:jc w:val="both"/>
              <w:rPr>
                <w:rFonts w:cs="Arial"/>
              </w:rPr>
            </w:pPr>
          </w:p>
          <w:p w14:paraId="69386255" w14:textId="77777777" w:rsidR="00C10A90" w:rsidRPr="00C10A90" w:rsidRDefault="00C10A90" w:rsidP="00C10A90">
            <w:pPr>
              <w:ind w:left="714" w:hanging="680"/>
              <w:jc w:val="both"/>
              <w:rPr>
                <w:rFonts w:cs="Arial"/>
              </w:rPr>
            </w:pPr>
            <w:r w:rsidRPr="00C10A90">
              <w:rPr>
                <w:rFonts w:cs="Arial"/>
              </w:rPr>
              <w:t>11.</w:t>
            </w:r>
            <w:r w:rsidRPr="00C10A90">
              <w:rPr>
                <w:rFonts w:cs="Arial"/>
              </w:rPr>
              <w:tab/>
            </w:r>
            <w:r w:rsidRPr="00C10A90">
              <w:rPr>
                <w:rFonts w:cs="Arial"/>
                <w:u w:val="single"/>
              </w:rPr>
              <w:t>Materials</w:t>
            </w:r>
            <w:r w:rsidRPr="00C10A90">
              <w:rPr>
                <w:rFonts w:cs="Arial"/>
              </w:rPr>
              <w:t xml:space="preserve"> </w:t>
            </w:r>
          </w:p>
          <w:p w14:paraId="33213750" w14:textId="77777777" w:rsidR="00C10A90" w:rsidRPr="00C10A90" w:rsidRDefault="00C10A90" w:rsidP="00C10A90">
            <w:pPr>
              <w:tabs>
                <w:tab w:val="left" w:pos="993"/>
              </w:tabs>
              <w:ind w:left="885" w:hanging="851"/>
              <w:jc w:val="both"/>
              <w:rPr>
                <w:rFonts w:cs="Arial"/>
              </w:rPr>
            </w:pPr>
          </w:p>
          <w:p w14:paraId="1C53C923" w14:textId="77777777" w:rsidR="00C10A90" w:rsidRPr="00C10A90" w:rsidRDefault="00C10A90" w:rsidP="00C10A90">
            <w:pPr>
              <w:tabs>
                <w:tab w:val="left" w:pos="993"/>
              </w:tabs>
              <w:ind w:left="714" w:hanging="680"/>
              <w:jc w:val="both"/>
              <w:rPr>
                <w:rFonts w:cs="Arial"/>
              </w:rPr>
            </w:pPr>
            <w:r w:rsidRPr="00C10A90">
              <w:rPr>
                <w:rFonts w:cs="Arial"/>
              </w:rPr>
              <w:tab/>
              <w:t>Notwithstanding the details shown on the approved drawings, prior to commencement of the development beyond damp proof course level samples of the materials to be used in the construction of the external surfaces noted below shall be made available to view on site, and agreed in writing by, the local planning authority:</w:t>
            </w:r>
          </w:p>
          <w:p w14:paraId="55580BB8" w14:textId="77777777" w:rsidR="00C10A90" w:rsidRPr="00C10A90" w:rsidRDefault="00C10A90" w:rsidP="00C10A90">
            <w:pPr>
              <w:numPr>
                <w:ilvl w:val="0"/>
                <w:numId w:val="6"/>
              </w:numPr>
              <w:ind w:left="1056" w:hanging="283"/>
              <w:contextualSpacing/>
              <w:jc w:val="both"/>
              <w:rPr>
                <w:rFonts w:cs="Arial"/>
              </w:rPr>
            </w:pPr>
            <w:r w:rsidRPr="00C10A90">
              <w:rPr>
                <w:rFonts w:cs="Arial"/>
              </w:rPr>
              <w:t>facing materials for the building, including brickwork, roofing material and spandrel detail;</w:t>
            </w:r>
          </w:p>
          <w:p w14:paraId="2DC6810A" w14:textId="77777777" w:rsidR="00C10A90" w:rsidRPr="00C10A90" w:rsidRDefault="00C10A90" w:rsidP="00C10A90">
            <w:pPr>
              <w:numPr>
                <w:ilvl w:val="0"/>
                <w:numId w:val="6"/>
              </w:numPr>
              <w:ind w:hanging="307"/>
              <w:contextualSpacing/>
              <w:jc w:val="both"/>
              <w:rPr>
                <w:rFonts w:eastAsia="Calibri" w:cs="Arial"/>
                <w:sz w:val="22"/>
                <w:szCs w:val="22"/>
              </w:rPr>
            </w:pPr>
            <w:r w:rsidRPr="00C10A90">
              <w:rPr>
                <w:rFonts w:eastAsia="Calibri" w:cs="Arial"/>
                <w:sz w:val="22"/>
                <w:szCs w:val="22"/>
              </w:rPr>
              <w:t xml:space="preserve">windows/ doors; </w:t>
            </w:r>
          </w:p>
          <w:p w14:paraId="33512564" w14:textId="77777777" w:rsidR="00C10A90" w:rsidRPr="00C10A90" w:rsidRDefault="00C10A90" w:rsidP="00C10A90">
            <w:pPr>
              <w:numPr>
                <w:ilvl w:val="0"/>
                <w:numId w:val="6"/>
              </w:numPr>
              <w:ind w:hanging="307"/>
              <w:contextualSpacing/>
              <w:jc w:val="both"/>
              <w:rPr>
                <w:rFonts w:eastAsia="Calibri" w:cs="Arial"/>
                <w:sz w:val="22"/>
                <w:szCs w:val="22"/>
              </w:rPr>
            </w:pPr>
            <w:r w:rsidRPr="00C10A90">
              <w:rPr>
                <w:rFonts w:eastAsia="Calibri" w:cs="Arial"/>
                <w:sz w:val="22"/>
                <w:szCs w:val="22"/>
              </w:rPr>
              <w:t>Rainwater disposal systems</w:t>
            </w:r>
          </w:p>
          <w:p w14:paraId="4B142F1D" w14:textId="77777777" w:rsidR="00C10A90" w:rsidRPr="00C10A90" w:rsidRDefault="00C10A90" w:rsidP="00C10A90">
            <w:pPr>
              <w:numPr>
                <w:ilvl w:val="0"/>
                <w:numId w:val="6"/>
              </w:numPr>
              <w:ind w:hanging="307"/>
              <w:contextualSpacing/>
              <w:jc w:val="both"/>
              <w:rPr>
                <w:rFonts w:eastAsia="Calibri" w:cs="Arial"/>
                <w:sz w:val="22"/>
                <w:szCs w:val="22"/>
              </w:rPr>
            </w:pPr>
            <w:r w:rsidRPr="00C10A90">
              <w:rPr>
                <w:rFonts w:eastAsia="Calibri" w:cs="Arial"/>
                <w:sz w:val="22"/>
                <w:szCs w:val="22"/>
              </w:rPr>
              <w:t>Privacy Screens</w:t>
            </w:r>
          </w:p>
          <w:p w14:paraId="606057CE" w14:textId="77777777" w:rsidR="00C10A90" w:rsidRPr="00C10A90" w:rsidRDefault="00C10A90" w:rsidP="00C10A90">
            <w:pPr>
              <w:numPr>
                <w:ilvl w:val="0"/>
                <w:numId w:val="6"/>
              </w:numPr>
              <w:ind w:hanging="307"/>
              <w:contextualSpacing/>
              <w:jc w:val="both"/>
              <w:rPr>
                <w:rFonts w:eastAsia="Calibri" w:cs="Arial"/>
                <w:sz w:val="22"/>
                <w:szCs w:val="22"/>
              </w:rPr>
            </w:pPr>
            <w:r w:rsidRPr="00C10A90">
              <w:rPr>
                <w:rFonts w:eastAsia="Calibri" w:cs="Arial"/>
                <w:sz w:val="22"/>
                <w:szCs w:val="22"/>
              </w:rPr>
              <w:t>Balustrades</w:t>
            </w:r>
          </w:p>
          <w:p w14:paraId="6B1565BB" w14:textId="77777777" w:rsidR="00C10A90" w:rsidRPr="00C10A90" w:rsidRDefault="00C10A90" w:rsidP="00C10A90">
            <w:pPr>
              <w:numPr>
                <w:ilvl w:val="0"/>
                <w:numId w:val="6"/>
              </w:numPr>
              <w:ind w:hanging="307"/>
              <w:contextualSpacing/>
              <w:jc w:val="both"/>
              <w:rPr>
                <w:rFonts w:eastAsia="Calibri" w:cs="Arial"/>
                <w:sz w:val="22"/>
                <w:szCs w:val="22"/>
              </w:rPr>
            </w:pPr>
            <w:r w:rsidRPr="00C10A90">
              <w:rPr>
                <w:rFonts w:eastAsia="Calibri" w:cs="Arial"/>
                <w:sz w:val="22"/>
                <w:szCs w:val="22"/>
              </w:rPr>
              <w:t>Paving and Decking</w:t>
            </w:r>
          </w:p>
          <w:p w14:paraId="2EECA65A" w14:textId="77777777" w:rsidR="00C10A90" w:rsidRPr="00C10A90" w:rsidRDefault="00C10A90" w:rsidP="00C10A90">
            <w:pPr>
              <w:numPr>
                <w:ilvl w:val="0"/>
                <w:numId w:val="6"/>
              </w:numPr>
              <w:ind w:hanging="307"/>
              <w:contextualSpacing/>
              <w:jc w:val="both"/>
              <w:rPr>
                <w:rFonts w:eastAsia="Calibri" w:cs="Arial"/>
                <w:sz w:val="22"/>
                <w:szCs w:val="22"/>
              </w:rPr>
            </w:pPr>
            <w:r w:rsidRPr="00C10A90">
              <w:rPr>
                <w:rFonts w:eastAsia="Calibri" w:cs="Arial"/>
                <w:sz w:val="22"/>
                <w:szCs w:val="22"/>
              </w:rPr>
              <w:t>Green Roof</w:t>
            </w:r>
          </w:p>
          <w:p w14:paraId="47B6A86E" w14:textId="77777777" w:rsidR="00C10A90" w:rsidRPr="00C10A90" w:rsidRDefault="00C10A90" w:rsidP="00C10A90">
            <w:pPr>
              <w:numPr>
                <w:ilvl w:val="0"/>
                <w:numId w:val="6"/>
              </w:numPr>
              <w:ind w:left="1056" w:hanging="283"/>
              <w:contextualSpacing/>
              <w:jc w:val="both"/>
              <w:rPr>
                <w:rFonts w:cs="Arial"/>
              </w:rPr>
            </w:pPr>
            <w:r w:rsidRPr="00C10A90">
              <w:rPr>
                <w:rFonts w:cs="Arial"/>
              </w:rPr>
              <w:t>boundary fencing/ walls including all pedestrian/ access gates;</w:t>
            </w:r>
          </w:p>
          <w:p w14:paraId="456866B7" w14:textId="77777777" w:rsidR="00C10A90" w:rsidRPr="00C10A90" w:rsidRDefault="00C10A90" w:rsidP="00C10A90">
            <w:pPr>
              <w:ind w:left="680"/>
              <w:contextualSpacing/>
              <w:jc w:val="both"/>
              <w:rPr>
                <w:rFonts w:cs="Arial"/>
              </w:rPr>
            </w:pPr>
            <w:r w:rsidRPr="00C10A90">
              <w:rPr>
                <w:rFonts w:cs="Arial"/>
              </w:rPr>
              <w:t>The development shall be carried out in accordance with the details so agreed and shall be retained as such thereafter.</w:t>
            </w:r>
          </w:p>
          <w:p w14:paraId="513963C1" w14:textId="77777777" w:rsidR="00C10A90" w:rsidRPr="00C10A90" w:rsidRDefault="00C10A90" w:rsidP="00C10A90">
            <w:pPr>
              <w:tabs>
                <w:tab w:val="left" w:pos="993"/>
              </w:tabs>
              <w:ind w:left="714" w:hanging="680"/>
              <w:jc w:val="both"/>
              <w:rPr>
                <w:rFonts w:cs="Arial"/>
              </w:rPr>
            </w:pPr>
          </w:p>
          <w:p w14:paraId="21B4C4D2" w14:textId="4FB3498C" w:rsidR="00C10A90" w:rsidRDefault="00C10A90" w:rsidP="00C10A90">
            <w:pPr>
              <w:tabs>
                <w:tab w:val="left" w:pos="993"/>
              </w:tabs>
              <w:ind w:left="714" w:hanging="680"/>
              <w:jc w:val="both"/>
              <w:rPr>
                <w:rFonts w:cs="Arial"/>
              </w:rPr>
            </w:pPr>
            <w:r w:rsidRPr="00C10A90">
              <w:rPr>
                <w:rFonts w:cs="Arial"/>
              </w:rPr>
              <w:tab/>
              <w:t>REASON: To ensure that the development is carried out to the highest standards of architecture and materials.</w:t>
            </w:r>
          </w:p>
          <w:p w14:paraId="2C195B46" w14:textId="77777777" w:rsidR="0075603D" w:rsidRPr="00C10A90" w:rsidRDefault="0075603D" w:rsidP="00C10A90">
            <w:pPr>
              <w:tabs>
                <w:tab w:val="left" w:pos="993"/>
              </w:tabs>
              <w:ind w:left="714" w:hanging="680"/>
              <w:jc w:val="both"/>
              <w:rPr>
                <w:rFonts w:cs="Arial"/>
              </w:rPr>
            </w:pPr>
          </w:p>
          <w:p w14:paraId="2EEF80BC" w14:textId="77777777" w:rsidR="00C10A90" w:rsidRPr="00C10A90" w:rsidRDefault="00C10A90" w:rsidP="00C10A90">
            <w:pPr>
              <w:ind w:left="714" w:hanging="680"/>
              <w:jc w:val="both"/>
              <w:rPr>
                <w:rFonts w:cs="Arial"/>
              </w:rPr>
            </w:pPr>
          </w:p>
          <w:p w14:paraId="352A7AF9" w14:textId="77777777" w:rsidR="00C10A90" w:rsidRPr="00C10A90" w:rsidRDefault="00C10A90" w:rsidP="00C10A90">
            <w:pPr>
              <w:ind w:left="714" w:hanging="680"/>
              <w:jc w:val="both"/>
              <w:rPr>
                <w:rFonts w:cs="Arial"/>
                <w:u w:val="single"/>
              </w:rPr>
            </w:pPr>
            <w:r w:rsidRPr="00C10A90">
              <w:rPr>
                <w:rFonts w:cs="Arial"/>
              </w:rPr>
              <w:lastRenderedPageBreak/>
              <w:t>12.</w:t>
            </w:r>
            <w:r w:rsidRPr="00C10A90">
              <w:rPr>
                <w:rFonts w:cs="Arial"/>
              </w:rPr>
              <w:tab/>
            </w:r>
            <w:r w:rsidRPr="00C10A90">
              <w:rPr>
                <w:rFonts w:cs="Arial"/>
                <w:u w:val="single"/>
              </w:rPr>
              <w:t>Solar Panels</w:t>
            </w:r>
          </w:p>
          <w:p w14:paraId="39BC71A8" w14:textId="77777777" w:rsidR="00C10A90" w:rsidRPr="00C10A90" w:rsidRDefault="00C10A90" w:rsidP="00C10A90">
            <w:pPr>
              <w:jc w:val="both"/>
              <w:rPr>
                <w:rFonts w:cs="Arial"/>
                <w:u w:val="single"/>
              </w:rPr>
            </w:pPr>
          </w:p>
          <w:p w14:paraId="0D6113A6" w14:textId="2448D11F" w:rsidR="00C10A90" w:rsidRPr="00C10A90" w:rsidRDefault="00C10A90" w:rsidP="00C10A90">
            <w:pPr>
              <w:tabs>
                <w:tab w:val="left" w:pos="993"/>
              </w:tabs>
              <w:ind w:left="714" w:hanging="680"/>
              <w:jc w:val="both"/>
              <w:rPr>
                <w:rFonts w:cs="Arial"/>
              </w:rPr>
            </w:pPr>
            <w:r w:rsidRPr="00C10A90">
              <w:rPr>
                <w:rFonts w:cs="Arial"/>
              </w:rPr>
              <w:tab/>
              <w:t xml:space="preserve">Notwithstanding the details shown on the approved drawings, prior to commencement of the development beyond damp proof course detail of the proposed solar panels including </w:t>
            </w:r>
            <w:r w:rsidRPr="00C10A90">
              <w:t>the specification and cross section of their relation to the roof</w:t>
            </w:r>
            <w:r w:rsidRPr="00C10A90">
              <w:rPr>
                <w:rFonts w:cs="Arial"/>
              </w:rPr>
              <w:t xml:space="preserve"> shall be submitted to and agreed in writing by, the local planning authority.  The development shall be carried out in accordance with the details so agreed and shall be retained as such thereafter.</w:t>
            </w:r>
          </w:p>
          <w:p w14:paraId="603B8412" w14:textId="77777777" w:rsidR="00C10A90" w:rsidRPr="00C10A90" w:rsidRDefault="00C10A90" w:rsidP="00C10A90">
            <w:pPr>
              <w:tabs>
                <w:tab w:val="left" w:pos="993"/>
              </w:tabs>
              <w:ind w:left="714" w:hanging="680"/>
              <w:jc w:val="both"/>
              <w:rPr>
                <w:rFonts w:cs="Arial"/>
              </w:rPr>
            </w:pPr>
          </w:p>
          <w:p w14:paraId="66468C4A" w14:textId="77777777" w:rsidR="00C10A90" w:rsidRPr="00C10A90" w:rsidRDefault="00C10A90" w:rsidP="00C10A90">
            <w:pPr>
              <w:tabs>
                <w:tab w:val="left" w:pos="993"/>
              </w:tabs>
              <w:ind w:left="714" w:hanging="680"/>
              <w:jc w:val="both"/>
              <w:rPr>
                <w:rFonts w:cs="Arial"/>
              </w:rPr>
            </w:pPr>
            <w:r w:rsidRPr="00C10A90">
              <w:rPr>
                <w:rFonts w:cs="Arial"/>
              </w:rPr>
              <w:tab/>
              <w:t>REASON: To ensure that the development is carried out to the highest standards of architecture and materials.</w:t>
            </w:r>
          </w:p>
          <w:p w14:paraId="3B80E659" w14:textId="77777777" w:rsidR="00C10A90" w:rsidRPr="00C10A90" w:rsidRDefault="00C10A90" w:rsidP="00C10A90">
            <w:pPr>
              <w:ind w:left="714" w:hanging="680"/>
              <w:jc w:val="both"/>
              <w:rPr>
                <w:rFonts w:cs="Arial"/>
              </w:rPr>
            </w:pPr>
          </w:p>
          <w:p w14:paraId="5B11BAA6" w14:textId="77777777" w:rsidR="00C10A90" w:rsidRPr="00C10A90" w:rsidRDefault="00C10A90" w:rsidP="00C10A90">
            <w:pPr>
              <w:tabs>
                <w:tab w:val="left" w:pos="773"/>
              </w:tabs>
              <w:jc w:val="both"/>
              <w:rPr>
                <w:rFonts w:cs="Arial"/>
              </w:rPr>
            </w:pPr>
            <w:r w:rsidRPr="00C10A90">
              <w:rPr>
                <w:rFonts w:cs="Arial"/>
              </w:rPr>
              <w:t>13.</w:t>
            </w:r>
            <w:r w:rsidRPr="00C10A90">
              <w:rPr>
                <w:rFonts w:cs="Arial"/>
              </w:rPr>
              <w:tab/>
            </w:r>
            <w:r w:rsidRPr="00C10A90">
              <w:rPr>
                <w:rFonts w:cs="Arial"/>
                <w:u w:val="single"/>
              </w:rPr>
              <w:t>Landscaping</w:t>
            </w:r>
          </w:p>
          <w:p w14:paraId="523255BC" w14:textId="77777777" w:rsidR="00C10A90" w:rsidRPr="00C10A90" w:rsidRDefault="00C10A90" w:rsidP="00C10A90">
            <w:pPr>
              <w:ind w:left="885" w:hanging="851"/>
              <w:jc w:val="both"/>
              <w:rPr>
                <w:rFonts w:cs="Arial"/>
              </w:rPr>
            </w:pPr>
          </w:p>
          <w:p w14:paraId="700FE88F" w14:textId="77777777" w:rsidR="00C10A90" w:rsidRPr="00C10A90" w:rsidRDefault="00C10A90" w:rsidP="00C10A90">
            <w:pPr>
              <w:ind w:left="714" w:hanging="680"/>
              <w:jc w:val="both"/>
              <w:rPr>
                <w:rFonts w:cs="Arial"/>
              </w:rPr>
            </w:pPr>
            <w:r w:rsidRPr="00C10A90">
              <w:rPr>
                <w:rFonts w:cs="Arial"/>
              </w:rPr>
              <w:t xml:space="preserve">          The development hereby approved shall not be occupied until a scheme for the hard and soft landscaping details for the ground level areas have been submitted to, and agreed in writing by, the local planning authority. Soft landscaping works shall </w:t>
            </w:r>
            <w:proofErr w:type="gramStart"/>
            <w:r w:rsidRPr="00C10A90">
              <w:rPr>
                <w:rFonts w:cs="Arial"/>
              </w:rPr>
              <w:t>include:</w:t>
            </w:r>
            <w:proofErr w:type="gramEnd"/>
            <w:r w:rsidRPr="00C10A90">
              <w:rPr>
                <w:rFonts w:cs="Arial"/>
              </w:rPr>
              <w:t xml:space="preserve"> planting plans (at a scale not less than 1:100), written specification of planting and cultivation works to be undertaken and schedules of plants, noting species, plant sizes and proposed numbers / densities and an implementation programme. Replacement trees to </w:t>
            </w:r>
            <w:r w:rsidRPr="00C10A90">
              <w:t>include one large canopy species tree to mitigate for the loss of the Oak.</w:t>
            </w:r>
            <w:r w:rsidRPr="00C10A90">
              <w:rPr>
                <w:rFonts w:cs="Arial"/>
              </w:rPr>
              <w:t xml:space="preserve"> The hard surfacing details shall include details of all furniture, boundary treatment, samples to show the texture and colour of the materials to be used and information about their sourcing/manufacturer. </w:t>
            </w:r>
          </w:p>
          <w:p w14:paraId="2D5998EE" w14:textId="77777777" w:rsidR="00C10A90" w:rsidRPr="00C10A90" w:rsidRDefault="00C10A90" w:rsidP="00C10A90">
            <w:pPr>
              <w:ind w:left="714" w:hanging="680"/>
              <w:jc w:val="both"/>
              <w:rPr>
                <w:rFonts w:cs="Arial"/>
              </w:rPr>
            </w:pPr>
            <w:r w:rsidRPr="00C10A90">
              <w:rPr>
                <w:rFonts w:cs="Arial"/>
              </w:rPr>
              <w:t xml:space="preserve">              </w:t>
            </w:r>
          </w:p>
          <w:p w14:paraId="614CBA5A" w14:textId="77777777" w:rsidR="00C10A90" w:rsidRPr="00C10A90" w:rsidRDefault="00C10A90" w:rsidP="00C10A90">
            <w:pPr>
              <w:ind w:left="714" w:hanging="680"/>
              <w:jc w:val="both"/>
              <w:rPr>
                <w:rFonts w:cs="Arial"/>
              </w:rPr>
            </w:pPr>
            <w:r w:rsidRPr="00C10A90">
              <w:rPr>
                <w:rFonts w:cs="Arial"/>
              </w:rPr>
              <w:t xml:space="preserve">          The development shall be carried out in accordance with the scheme so agreed and shall be retained as such thereafter.                                                                         </w:t>
            </w:r>
          </w:p>
          <w:p w14:paraId="5795EB01" w14:textId="77777777" w:rsidR="00C10A90" w:rsidRPr="00C10A90" w:rsidRDefault="00C10A90" w:rsidP="00C10A90">
            <w:pPr>
              <w:ind w:left="714" w:hanging="680"/>
              <w:rPr>
                <w:rFonts w:cs="Arial"/>
              </w:rPr>
            </w:pPr>
            <w:r w:rsidRPr="00C10A90">
              <w:rPr>
                <w:rFonts w:cs="Arial"/>
              </w:rPr>
              <w:tab/>
            </w:r>
          </w:p>
          <w:p w14:paraId="2D657D2D" w14:textId="77777777" w:rsidR="00C10A90" w:rsidRPr="00C10A90" w:rsidRDefault="00C10A90" w:rsidP="00C10A90">
            <w:pPr>
              <w:ind w:left="714" w:hanging="680"/>
              <w:jc w:val="both"/>
              <w:rPr>
                <w:rFonts w:cs="Arial"/>
              </w:rPr>
            </w:pPr>
            <w:r w:rsidRPr="00C10A90">
              <w:rPr>
                <w:rFonts w:cs="Arial"/>
              </w:rPr>
              <w:tab/>
              <w:t xml:space="preserve">REASON:  To ensure that the development makes provision for hard and soft landscaping which contributes to the creation of a high quality, accessible, safe and attractive public realm and to ensure a high standard of design, layout and amenity in accordance with policy D3 The London Plan (2021), policy CS.1B of the Harrow Core Strategy (2012) and policy DM22 of The Development Management Policies Local Plan 2013. </w:t>
            </w:r>
          </w:p>
          <w:p w14:paraId="297FEBD5" w14:textId="77777777" w:rsidR="00C10A90" w:rsidRPr="00C10A90" w:rsidRDefault="00C10A90" w:rsidP="00C10A90">
            <w:pPr>
              <w:jc w:val="both"/>
              <w:rPr>
                <w:rFonts w:cs="Arial"/>
              </w:rPr>
            </w:pPr>
          </w:p>
          <w:p w14:paraId="2B8724F8" w14:textId="77777777" w:rsidR="00C10A90" w:rsidRPr="00C10A90" w:rsidRDefault="00C10A90" w:rsidP="00C10A90">
            <w:pPr>
              <w:jc w:val="both"/>
              <w:rPr>
                <w:rFonts w:cs="Arial"/>
              </w:rPr>
            </w:pPr>
          </w:p>
          <w:p w14:paraId="7AA208B8" w14:textId="77777777" w:rsidR="00C10A90" w:rsidRPr="00C10A90" w:rsidRDefault="00C10A90" w:rsidP="00C10A90">
            <w:pPr>
              <w:ind w:left="714" w:hanging="680"/>
              <w:jc w:val="both"/>
              <w:rPr>
                <w:rFonts w:cs="Arial"/>
              </w:rPr>
            </w:pPr>
            <w:r w:rsidRPr="00C10A90">
              <w:rPr>
                <w:rFonts w:cs="Arial"/>
              </w:rPr>
              <w:t>14.</w:t>
            </w:r>
            <w:r w:rsidRPr="00C10A90">
              <w:rPr>
                <w:rFonts w:cs="Arial"/>
              </w:rPr>
              <w:tab/>
            </w:r>
            <w:r w:rsidRPr="00C10A90">
              <w:rPr>
                <w:rFonts w:cs="Arial"/>
                <w:u w:val="single"/>
              </w:rPr>
              <w:t>Landscaping Implementation</w:t>
            </w:r>
          </w:p>
          <w:p w14:paraId="353577C0" w14:textId="77777777" w:rsidR="00C10A90" w:rsidRPr="00C10A90" w:rsidRDefault="00C10A90" w:rsidP="00C10A90">
            <w:pPr>
              <w:ind w:left="885" w:hanging="885"/>
              <w:jc w:val="both"/>
              <w:rPr>
                <w:rFonts w:cs="Arial"/>
              </w:rPr>
            </w:pPr>
          </w:p>
          <w:p w14:paraId="5F3FD2CB" w14:textId="77777777" w:rsidR="00C10A90" w:rsidRPr="00C10A90" w:rsidRDefault="00C10A90" w:rsidP="00C10A90">
            <w:pPr>
              <w:ind w:left="680" w:hanging="680"/>
              <w:jc w:val="both"/>
              <w:rPr>
                <w:rFonts w:cs="Arial"/>
              </w:rPr>
            </w:pPr>
            <w:r w:rsidRPr="00C10A90">
              <w:rPr>
                <w:rFonts w:cs="Arial"/>
              </w:rPr>
              <w:tab/>
              <w:t xml:space="preserve">All planting, seeding or turfing comprised in the approved details of landscaping shall be carried out in the first planting and seeding seasons following the occupation of the building, or the completion of the development, whichever is the sooner.  Any existing or new trees or shrubs which, within a period of 5 years from the completion of the development, die, are removed, or become seriously damaged or diseased, shall be replaced in the next planting season, with others of a similar size and species, unless the local authority agrees any variation in writing.  </w:t>
            </w:r>
          </w:p>
          <w:p w14:paraId="2E86B1FB" w14:textId="77777777" w:rsidR="00C10A90" w:rsidRPr="00C10A90" w:rsidRDefault="00C10A90" w:rsidP="00C10A90">
            <w:pPr>
              <w:ind w:left="680" w:hanging="680"/>
              <w:jc w:val="both"/>
              <w:rPr>
                <w:rFonts w:cs="Arial"/>
              </w:rPr>
            </w:pPr>
          </w:p>
          <w:p w14:paraId="0066A3CF" w14:textId="77777777" w:rsidR="00C10A90" w:rsidRPr="00C10A90" w:rsidRDefault="00C10A90" w:rsidP="00C10A90">
            <w:pPr>
              <w:ind w:left="680" w:hanging="680"/>
              <w:jc w:val="both"/>
              <w:rPr>
                <w:rFonts w:cs="Arial"/>
              </w:rPr>
            </w:pPr>
            <w:r w:rsidRPr="00C10A90">
              <w:rPr>
                <w:rFonts w:cs="Arial"/>
              </w:rPr>
              <w:t xml:space="preserve">          REASON: To safeguard the appearance and character of the area and to enhance the appearance of the development in accordance with Policy DM22 of The Development Management Policies Local Plan 2013.</w:t>
            </w:r>
          </w:p>
          <w:p w14:paraId="7CA6E375" w14:textId="188B685B" w:rsidR="00C10A90" w:rsidRDefault="00C10A90" w:rsidP="00C10A90">
            <w:pPr>
              <w:ind w:left="885" w:hanging="851"/>
              <w:jc w:val="both"/>
              <w:rPr>
                <w:rFonts w:cs="Arial"/>
              </w:rPr>
            </w:pPr>
          </w:p>
          <w:p w14:paraId="372F3996" w14:textId="77777777" w:rsidR="0075603D" w:rsidRPr="00C10A90" w:rsidRDefault="0075603D" w:rsidP="00C10A90">
            <w:pPr>
              <w:ind w:left="885" w:hanging="851"/>
              <w:jc w:val="both"/>
              <w:rPr>
                <w:rFonts w:cs="Arial"/>
              </w:rPr>
            </w:pPr>
          </w:p>
          <w:p w14:paraId="2971069A" w14:textId="77777777" w:rsidR="00C10A90" w:rsidRPr="00C10A90" w:rsidRDefault="00C10A90" w:rsidP="00C10A90">
            <w:pPr>
              <w:ind w:left="714" w:hanging="680"/>
              <w:contextualSpacing/>
              <w:jc w:val="both"/>
              <w:rPr>
                <w:rFonts w:cs="Arial"/>
              </w:rPr>
            </w:pPr>
          </w:p>
          <w:p w14:paraId="701716FC" w14:textId="77777777" w:rsidR="00C10A90" w:rsidRPr="00C10A90" w:rsidRDefault="00C10A90" w:rsidP="00C10A90">
            <w:pPr>
              <w:ind w:left="714" w:hanging="680"/>
              <w:contextualSpacing/>
              <w:jc w:val="both"/>
              <w:rPr>
                <w:rFonts w:cs="Arial"/>
                <w:u w:val="single"/>
              </w:rPr>
            </w:pPr>
            <w:r w:rsidRPr="00C10A90">
              <w:rPr>
                <w:rFonts w:cs="Arial"/>
              </w:rPr>
              <w:lastRenderedPageBreak/>
              <w:t>15.</w:t>
            </w:r>
            <w:r w:rsidRPr="00C10A90">
              <w:rPr>
                <w:rFonts w:cs="Arial"/>
              </w:rPr>
              <w:tab/>
            </w:r>
            <w:r w:rsidRPr="00C10A90">
              <w:rPr>
                <w:rFonts w:cs="Arial"/>
                <w:u w:val="single"/>
              </w:rPr>
              <w:t>Satellite Dishes</w:t>
            </w:r>
          </w:p>
          <w:p w14:paraId="40D9C7F8" w14:textId="77777777" w:rsidR="00C10A90" w:rsidRPr="00C10A90" w:rsidRDefault="00C10A90" w:rsidP="00C10A90">
            <w:pPr>
              <w:ind w:left="714" w:hanging="680"/>
              <w:contextualSpacing/>
              <w:jc w:val="both"/>
              <w:rPr>
                <w:rFonts w:cs="Arial"/>
                <w:u w:val="single"/>
              </w:rPr>
            </w:pPr>
          </w:p>
          <w:p w14:paraId="7DD949D6" w14:textId="77777777" w:rsidR="00C10A90" w:rsidRPr="00C10A90" w:rsidRDefault="00C10A90" w:rsidP="00C10A90">
            <w:pPr>
              <w:ind w:left="714" w:hanging="680"/>
              <w:contextualSpacing/>
              <w:jc w:val="both"/>
              <w:rPr>
                <w:rFonts w:cs="Arial"/>
              </w:rPr>
            </w:pPr>
            <w:r w:rsidRPr="00C10A90">
              <w:rPr>
                <w:rFonts w:cs="Arial"/>
              </w:rPr>
              <w:tab/>
              <w:t>Prior to the first occupation of the community room and flat development, details of a strategy for the provision of communal facilities for television reception (</w:t>
            </w:r>
            <w:proofErr w:type="spellStart"/>
            <w:r w:rsidRPr="00C10A90">
              <w:rPr>
                <w:rFonts w:cs="Arial"/>
              </w:rPr>
              <w:t>eg.</w:t>
            </w:r>
            <w:proofErr w:type="spellEnd"/>
            <w:r w:rsidRPr="00C10A90">
              <w:rPr>
                <w:rFonts w:cs="Arial"/>
              </w:rPr>
              <w:t xml:space="preserve"> aerials, dishes and other such equipment) shall be submitted to and approved in writing by the Local Planning Authority. Such details shall include the specific size and location of all equipment. The approved details shall be implemented prior to the first occupation of the relevant phase and shall be retained thereafter. No other television reception equipment shall be introduced onto the walls or the roof of the building without the prior written approval of the Local Planning Authority.</w:t>
            </w:r>
          </w:p>
          <w:p w14:paraId="13F2814B" w14:textId="77777777" w:rsidR="00C10A90" w:rsidRPr="00C10A90" w:rsidRDefault="00C10A90" w:rsidP="00C10A90">
            <w:pPr>
              <w:ind w:left="714" w:hanging="680"/>
              <w:contextualSpacing/>
              <w:jc w:val="both"/>
              <w:rPr>
                <w:rFonts w:cs="Arial"/>
              </w:rPr>
            </w:pPr>
          </w:p>
          <w:p w14:paraId="5956D91C" w14:textId="77777777" w:rsidR="00C10A90" w:rsidRPr="00C10A90" w:rsidRDefault="00C10A90" w:rsidP="00C10A90">
            <w:pPr>
              <w:ind w:left="714" w:hanging="680"/>
              <w:contextualSpacing/>
              <w:jc w:val="both"/>
              <w:rPr>
                <w:rFonts w:cs="Arial"/>
              </w:rPr>
            </w:pPr>
            <w:r w:rsidRPr="00C10A90">
              <w:rPr>
                <w:rFonts w:cs="Arial"/>
              </w:rPr>
              <w:t xml:space="preserve">          REASON:  To ensure that any telecommunications apparatus and other plant or equipment that is required on the exterior of the buildings preserves the </w:t>
            </w:r>
            <w:proofErr w:type="gramStart"/>
            <w:r w:rsidRPr="00C10A90">
              <w:rPr>
                <w:rFonts w:cs="Arial"/>
              </w:rPr>
              <w:t>high quality</w:t>
            </w:r>
            <w:proofErr w:type="gramEnd"/>
            <w:r w:rsidRPr="00C10A90">
              <w:rPr>
                <w:rFonts w:cs="Arial"/>
              </w:rPr>
              <w:t xml:space="preserve"> design of the buildings and spaces.</w:t>
            </w:r>
          </w:p>
          <w:p w14:paraId="73D3F038" w14:textId="77777777" w:rsidR="00C10A90" w:rsidRPr="00C10A90" w:rsidRDefault="00C10A90" w:rsidP="00C10A90">
            <w:pPr>
              <w:contextualSpacing/>
              <w:jc w:val="both"/>
              <w:rPr>
                <w:rFonts w:cs="Arial"/>
              </w:rPr>
            </w:pPr>
          </w:p>
          <w:p w14:paraId="24B38783" w14:textId="77777777" w:rsidR="00C10A90" w:rsidRPr="00C10A90" w:rsidRDefault="00C10A90" w:rsidP="00C10A90">
            <w:pPr>
              <w:tabs>
                <w:tab w:val="left" w:pos="993"/>
              </w:tabs>
              <w:jc w:val="both"/>
              <w:rPr>
                <w:rFonts w:cs="Arial"/>
              </w:rPr>
            </w:pPr>
          </w:p>
          <w:p w14:paraId="1662671D" w14:textId="77777777" w:rsidR="00C10A90" w:rsidRPr="00C10A90" w:rsidRDefault="00C10A90" w:rsidP="00C10A90">
            <w:pPr>
              <w:tabs>
                <w:tab w:val="left" w:pos="993"/>
              </w:tabs>
              <w:jc w:val="both"/>
              <w:rPr>
                <w:rFonts w:cs="Arial"/>
                <w:u w:val="single"/>
              </w:rPr>
            </w:pPr>
            <w:r w:rsidRPr="00C10A90">
              <w:rPr>
                <w:rFonts w:cs="Arial"/>
              </w:rPr>
              <w:t xml:space="preserve">16.      </w:t>
            </w:r>
            <w:r w:rsidRPr="00C10A90">
              <w:rPr>
                <w:rFonts w:cs="Arial"/>
                <w:u w:val="single"/>
              </w:rPr>
              <w:t>Permeable Paving</w:t>
            </w:r>
          </w:p>
          <w:p w14:paraId="581A71B1" w14:textId="77777777" w:rsidR="00C10A90" w:rsidRPr="00C10A90" w:rsidRDefault="00C10A90" w:rsidP="00C10A90">
            <w:pPr>
              <w:tabs>
                <w:tab w:val="left" w:pos="993"/>
              </w:tabs>
              <w:jc w:val="both"/>
              <w:rPr>
                <w:rFonts w:cs="Arial"/>
              </w:rPr>
            </w:pPr>
          </w:p>
          <w:p w14:paraId="098868F3" w14:textId="77777777" w:rsidR="00C10A90" w:rsidRPr="00C10A90" w:rsidRDefault="00C10A90" w:rsidP="00C10A90">
            <w:pPr>
              <w:tabs>
                <w:tab w:val="left" w:pos="993"/>
              </w:tabs>
              <w:ind w:left="794" w:hanging="454"/>
              <w:jc w:val="both"/>
              <w:rPr>
                <w:rFonts w:cs="Arial"/>
              </w:rPr>
            </w:pPr>
            <w:r w:rsidRPr="00C10A90">
              <w:rPr>
                <w:rFonts w:cs="Arial"/>
              </w:rPr>
              <w:t xml:space="preserve">       Before the hard surfacing hereby permitted is brought into use the surfacing shall EITHER be constructed from porous materials, for example, gravel, permeable block paving or porous asphalt, OR provision shall be made to direct run-off water from the hard surfacing to a permeable or porous area or surface within the curtilage of the site.</w:t>
            </w:r>
          </w:p>
          <w:p w14:paraId="512ED6FE" w14:textId="77777777" w:rsidR="00C10A90" w:rsidRPr="00C10A90" w:rsidRDefault="00C10A90" w:rsidP="00C10A90">
            <w:pPr>
              <w:tabs>
                <w:tab w:val="left" w:pos="993"/>
              </w:tabs>
              <w:ind w:left="794" w:hanging="454"/>
              <w:jc w:val="both"/>
              <w:rPr>
                <w:rFonts w:cs="Arial"/>
              </w:rPr>
            </w:pPr>
          </w:p>
          <w:p w14:paraId="0CFAA844" w14:textId="77777777" w:rsidR="00C10A90" w:rsidRPr="00C10A90" w:rsidRDefault="00C10A90" w:rsidP="00C10A90">
            <w:pPr>
              <w:tabs>
                <w:tab w:val="left" w:pos="993"/>
              </w:tabs>
              <w:ind w:left="794" w:hanging="454"/>
              <w:jc w:val="both"/>
              <w:rPr>
                <w:rFonts w:cs="Arial"/>
              </w:rPr>
            </w:pPr>
            <w:r w:rsidRPr="00C10A90">
              <w:rPr>
                <w:rFonts w:cs="Arial"/>
              </w:rPr>
              <w:t xml:space="preserve">       REASON: To ensure that adequate and sustainable drainage facilities are provided, and to prevent any increased risk of flooding.  In accordance with policy DM10 of the Councils Development Management Policies Local Plan 2013.  </w:t>
            </w:r>
          </w:p>
          <w:p w14:paraId="0715F1F4" w14:textId="77777777" w:rsidR="00C10A90" w:rsidRPr="00C10A90" w:rsidRDefault="00C10A90" w:rsidP="00C10A90">
            <w:pPr>
              <w:tabs>
                <w:tab w:val="left" w:pos="993"/>
              </w:tabs>
              <w:ind w:left="885" w:hanging="885"/>
              <w:jc w:val="both"/>
              <w:rPr>
                <w:rFonts w:cs="Arial"/>
              </w:rPr>
            </w:pPr>
          </w:p>
          <w:p w14:paraId="6FEFC86C" w14:textId="77777777" w:rsidR="00C10A90" w:rsidRPr="00C10A90" w:rsidRDefault="00C10A90" w:rsidP="00C10A90">
            <w:pPr>
              <w:tabs>
                <w:tab w:val="left" w:pos="993"/>
              </w:tabs>
              <w:jc w:val="both"/>
              <w:rPr>
                <w:rFonts w:cs="Arial"/>
              </w:rPr>
            </w:pPr>
          </w:p>
          <w:p w14:paraId="5CE8CC92" w14:textId="77777777" w:rsidR="00C10A90" w:rsidRPr="00C10A90" w:rsidRDefault="00C10A90" w:rsidP="00C10A90">
            <w:pPr>
              <w:ind w:left="885" w:hanging="885"/>
              <w:jc w:val="both"/>
              <w:rPr>
                <w:rFonts w:cs="Arial"/>
              </w:rPr>
            </w:pPr>
            <w:r w:rsidRPr="00C10A90">
              <w:rPr>
                <w:rFonts w:cs="Arial"/>
              </w:rPr>
              <w:t xml:space="preserve">17.      </w:t>
            </w:r>
            <w:r w:rsidRPr="00C10A90">
              <w:rPr>
                <w:rFonts w:cs="Arial"/>
              </w:rPr>
              <w:tab/>
            </w:r>
            <w:r w:rsidRPr="00C10A90">
              <w:rPr>
                <w:rFonts w:cs="Arial"/>
                <w:u w:val="single"/>
              </w:rPr>
              <w:t>Secure by Design</w:t>
            </w:r>
          </w:p>
          <w:p w14:paraId="69FCE842" w14:textId="77777777" w:rsidR="00C10A90" w:rsidRPr="00C10A90" w:rsidRDefault="00C10A90" w:rsidP="00C10A90">
            <w:pPr>
              <w:ind w:left="885" w:hanging="885"/>
              <w:jc w:val="both"/>
              <w:rPr>
                <w:rFonts w:cs="Arial"/>
              </w:rPr>
            </w:pPr>
          </w:p>
          <w:p w14:paraId="26672969" w14:textId="77777777" w:rsidR="00C10A90" w:rsidRPr="00C10A90" w:rsidRDefault="00C10A90" w:rsidP="00C10A90">
            <w:pPr>
              <w:ind w:left="885" w:hanging="885"/>
              <w:jc w:val="both"/>
              <w:rPr>
                <w:rFonts w:cs="Arial"/>
              </w:rPr>
            </w:pPr>
            <w:r w:rsidRPr="00C10A90">
              <w:t xml:space="preserve">     </w:t>
            </w:r>
            <w:r w:rsidRPr="00C10A90">
              <w:tab/>
            </w:r>
            <w:r w:rsidRPr="00C10A90">
              <w:rPr>
                <w:rFonts w:cs="Arial"/>
              </w:rPr>
              <w:t>Evidence of certification of Secure by Design Accreditation for the development shall be submitted to and approved in writing by the Local Planning Authority before any part of the development is occupied or used.</w:t>
            </w:r>
          </w:p>
          <w:p w14:paraId="5EAC572B" w14:textId="77777777" w:rsidR="00C10A90" w:rsidRPr="00C10A90" w:rsidRDefault="00C10A90" w:rsidP="00C10A90">
            <w:pPr>
              <w:ind w:left="885" w:hanging="885"/>
              <w:jc w:val="both"/>
              <w:rPr>
                <w:rFonts w:cs="Arial"/>
              </w:rPr>
            </w:pPr>
            <w:r w:rsidRPr="00C10A90">
              <w:rPr>
                <w:rFonts w:cs="Arial"/>
              </w:rPr>
              <w:t xml:space="preserve">           </w:t>
            </w:r>
          </w:p>
          <w:p w14:paraId="1498E50A" w14:textId="77777777" w:rsidR="00C10A90" w:rsidRPr="00C10A90" w:rsidRDefault="00C10A90" w:rsidP="00C10A90">
            <w:pPr>
              <w:ind w:left="885" w:hanging="885"/>
              <w:jc w:val="both"/>
              <w:rPr>
                <w:rFonts w:cs="Arial"/>
              </w:rPr>
            </w:pPr>
            <w:r w:rsidRPr="00C10A90">
              <w:rPr>
                <w:rFonts w:cs="Arial"/>
              </w:rPr>
              <w:t xml:space="preserve">           </w:t>
            </w:r>
            <w:r w:rsidRPr="00C10A90">
              <w:rPr>
                <w:rFonts w:cs="Arial"/>
              </w:rPr>
              <w:tab/>
              <w:t>REASON: In the interests of creating safer and more sustainable communities and to safeguard amenity by reducing the risk of crime and the fear of crime, in accordance with Policy D11 of the London Plan (2021) and Section 17 of the Crime &amp; Disorder Act 1998.</w:t>
            </w:r>
          </w:p>
          <w:p w14:paraId="489770FF" w14:textId="77777777" w:rsidR="00C10A90" w:rsidRPr="00C10A90" w:rsidRDefault="00C10A90" w:rsidP="00C10A90">
            <w:pPr>
              <w:jc w:val="both"/>
            </w:pPr>
          </w:p>
          <w:p w14:paraId="74D6C199" w14:textId="77777777" w:rsidR="00C10A90" w:rsidRPr="00C10A90" w:rsidRDefault="00C10A90" w:rsidP="00C10A90">
            <w:pPr>
              <w:jc w:val="both"/>
            </w:pPr>
          </w:p>
          <w:p w14:paraId="6DCDF80D" w14:textId="77777777" w:rsidR="00C10A90" w:rsidRPr="00C10A90" w:rsidRDefault="00C10A90" w:rsidP="00C10A90">
            <w:pPr>
              <w:ind w:left="885" w:hanging="885"/>
              <w:jc w:val="both"/>
              <w:rPr>
                <w:rFonts w:cs="Arial"/>
              </w:rPr>
            </w:pPr>
            <w:r w:rsidRPr="00C10A90">
              <w:rPr>
                <w:rFonts w:cs="Arial"/>
              </w:rPr>
              <w:t xml:space="preserve">18.      </w:t>
            </w:r>
            <w:r w:rsidRPr="00C10A90">
              <w:rPr>
                <w:rFonts w:cs="Arial"/>
              </w:rPr>
              <w:tab/>
            </w:r>
            <w:r w:rsidRPr="00C10A90">
              <w:rPr>
                <w:rFonts w:cs="Arial"/>
                <w:u w:val="single"/>
              </w:rPr>
              <w:t>Accessible Units</w:t>
            </w:r>
          </w:p>
          <w:p w14:paraId="11B1F31A" w14:textId="77777777" w:rsidR="00C10A90" w:rsidRPr="00C10A90" w:rsidRDefault="00C10A90" w:rsidP="00C10A90">
            <w:pPr>
              <w:ind w:left="885" w:hanging="885"/>
              <w:jc w:val="both"/>
              <w:rPr>
                <w:rFonts w:cs="Arial"/>
              </w:rPr>
            </w:pPr>
          </w:p>
          <w:p w14:paraId="72C7E0F8" w14:textId="77777777" w:rsidR="00C10A90" w:rsidRPr="00C10A90" w:rsidRDefault="00C10A90" w:rsidP="00C10A90">
            <w:pPr>
              <w:ind w:left="885" w:hanging="885"/>
              <w:jc w:val="both"/>
            </w:pPr>
            <w:r w:rsidRPr="00C10A90">
              <w:t xml:space="preserve">     </w:t>
            </w:r>
            <w:r w:rsidRPr="00C10A90">
              <w:tab/>
              <w:t>The development hereby permitted shall be constructed to the specifications of: "Part M, M4(2), Category 2: Accessible and Adaptable Dwellings" and 10% of the dwellings are to be constructed to the specification of “Part M4(3) wheelchair user dwellings” of the Building Regulations 2013 and thereafter retained in that form.</w:t>
            </w:r>
          </w:p>
          <w:p w14:paraId="790E7098" w14:textId="77777777" w:rsidR="00C10A90" w:rsidRPr="00C10A90" w:rsidRDefault="00C10A90" w:rsidP="00C10A90">
            <w:pPr>
              <w:jc w:val="both"/>
            </w:pPr>
          </w:p>
          <w:p w14:paraId="3A0263A4" w14:textId="77777777" w:rsidR="00C10A90" w:rsidRPr="00C10A90" w:rsidRDefault="00C10A90" w:rsidP="00C10A90">
            <w:pPr>
              <w:ind w:left="885" w:hanging="885"/>
              <w:jc w:val="both"/>
            </w:pPr>
            <w:r w:rsidRPr="00C10A90">
              <w:t xml:space="preserve">             REASON: To ensure that the development is capable of meeting ‘Accessible and Adaptable Dwellings’ standards in accordance with Policy D7 of The London Plan 2021, policy CS1.K of The Harrow Core Strategy 2012 and policies DM1 and DM2 of the Development Management Policies Local Plan 2013.</w:t>
            </w:r>
          </w:p>
          <w:p w14:paraId="08B55E20" w14:textId="77777777" w:rsidR="00C10A90" w:rsidRPr="00C10A90" w:rsidRDefault="00C10A90" w:rsidP="00C10A90">
            <w:pPr>
              <w:tabs>
                <w:tab w:val="left" w:pos="993"/>
              </w:tabs>
              <w:jc w:val="both"/>
              <w:rPr>
                <w:rFonts w:cs="Arial"/>
                <w:color w:val="FF0000"/>
              </w:rPr>
            </w:pPr>
          </w:p>
          <w:p w14:paraId="30E8B968" w14:textId="77777777" w:rsidR="00C10A90" w:rsidRPr="00C10A90" w:rsidRDefault="00C10A90" w:rsidP="00C10A90">
            <w:pPr>
              <w:tabs>
                <w:tab w:val="left" w:pos="993"/>
              </w:tabs>
              <w:jc w:val="both"/>
              <w:rPr>
                <w:rFonts w:cs="Arial"/>
                <w:b/>
                <w:u w:val="single"/>
              </w:rPr>
            </w:pPr>
          </w:p>
          <w:p w14:paraId="6B1DA511" w14:textId="77777777" w:rsidR="00C10A90" w:rsidRPr="00C10A90" w:rsidRDefault="00C10A90" w:rsidP="00C10A90">
            <w:pPr>
              <w:tabs>
                <w:tab w:val="left" w:pos="914"/>
              </w:tabs>
              <w:ind w:left="914" w:hanging="914"/>
              <w:jc w:val="both"/>
              <w:rPr>
                <w:rFonts w:cs="Arial"/>
                <w:bCs/>
                <w:u w:val="single"/>
              </w:rPr>
            </w:pPr>
            <w:r w:rsidRPr="00C10A90">
              <w:rPr>
                <w:rFonts w:cs="Arial"/>
                <w:bCs/>
              </w:rPr>
              <w:t>19.</w:t>
            </w:r>
            <w:r w:rsidRPr="00C10A90">
              <w:rPr>
                <w:rFonts w:cs="Arial"/>
                <w:bCs/>
              </w:rPr>
              <w:tab/>
            </w:r>
            <w:r w:rsidRPr="00C10A90">
              <w:rPr>
                <w:rFonts w:cs="Arial"/>
                <w:bCs/>
                <w:u w:val="single"/>
              </w:rPr>
              <w:t>PD restriction (Bungalows)</w:t>
            </w:r>
          </w:p>
          <w:p w14:paraId="6B5278A8" w14:textId="77777777" w:rsidR="00C10A90" w:rsidRPr="00C10A90" w:rsidRDefault="00C10A90" w:rsidP="00C10A90">
            <w:pPr>
              <w:tabs>
                <w:tab w:val="left" w:pos="914"/>
              </w:tabs>
              <w:ind w:left="914" w:hanging="914"/>
              <w:jc w:val="both"/>
              <w:rPr>
                <w:rFonts w:cs="Arial"/>
                <w:bCs/>
                <w:u w:val="single"/>
              </w:rPr>
            </w:pPr>
          </w:p>
          <w:p w14:paraId="55EBAC0F" w14:textId="77777777" w:rsidR="00C10A90" w:rsidRPr="00C10A90" w:rsidRDefault="00C10A90" w:rsidP="00C10A90">
            <w:pPr>
              <w:tabs>
                <w:tab w:val="left" w:pos="914"/>
              </w:tabs>
              <w:ind w:left="914" w:hanging="914"/>
              <w:jc w:val="both"/>
              <w:rPr>
                <w:rFonts w:cs="Arial"/>
                <w:bCs/>
              </w:rPr>
            </w:pPr>
            <w:r w:rsidRPr="00C10A90">
              <w:rPr>
                <w:rFonts w:cs="Arial"/>
                <w:bCs/>
              </w:rPr>
              <w:tab/>
              <w:t xml:space="preserve">Notwithstanding the provisions of the Town and Country Planning (General Permitted Development) Order 1995 (or any order revoking and re-enacting that order with or without modification), no development in relation to the proposed bungalows which would otherwise fall within Classes A, B and E of Part 1 of Schedule 2 of that Order and Class L of Schedule 2, Part 3 Shall be carried out without the prior written permission of the local planning authority. </w:t>
            </w:r>
          </w:p>
          <w:p w14:paraId="4D348BFF" w14:textId="77777777" w:rsidR="00C10A90" w:rsidRPr="00C10A90" w:rsidRDefault="00C10A90" w:rsidP="00C10A90">
            <w:pPr>
              <w:ind w:left="914" w:hanging="914"/>
              <w:jc w:val="both"/>
              <w:rPr>
                <w:rFonts w:cs="Arial"/>
                <w:bCs/>
              </w:rPr>
            </w:pPr>
            <w:r w:rsidRPr="00C10A90">
              <w:rPr>
                <w:rFonts w:cs="Arial"/>
                <w:bCs/>
              </w:rPr>
              <w:tab/>
              <w:t>REASON: To safeguard the character of the area by managing the amount of site coverage and size of dwellings in relation to the size of the plot and availability of amenity space, and to safeguard the amenity of neighbouring occupants and maintain mixed, balanced, sustainable and inclusive communities in the interests of residential and visual amenity in accordance with Policy DM1 of the Harrow Development Management Policies (2013), Policy CS1(B) of the Harrow Core Strategy (2012), Policy D3 of the London Plan 2021 and the Core Planning Principles of the National Planning Policy Framework 2021.</w:t>
            </w:r>
          </w:p>
          <w:p w14:paraId="73EB9997" w14:textId="77777777" w:rsidR="00C10A90" w:rsidRPr="00C10A90" w:rsidRDefault="00C10A90" w:rsidP="00C10A90">
            <w:pPr>
              <w:tabs>
                <w:tab w:val="left" w:pos="993"/>
              </w:tabs>
              <w:ind w:left="1020" w:hanging="1020"/>
              <w:jc w:val="both"/>
              <w:rPr>
                <w:rFonts w:cs="Arial"/>
                <w:bCs/>
                <w:u w:val="single"/>
              </w:rPr>
            </w:pPr>
          </w:p>
          <w:p w14:paraId="30701B89" w14:textId="77777777" w:rsidR="00C10A90" w:rsidRPr="00C10A90" w:rsidRDefault="00C10A90" w:rsidP="00C10A90">
            <w:pPr>
              <w:tabs>
                <w:tab w:val="left" w:pos="993"/>
              </w:tabs>
              <w:ind w:left="1020" w:hanging="1020"/>
              <w:jc w:val="both"/>
              <w:rPr>
                <w:rFonts w:cs="Arial"/>
                <w:bCs/>
                <w:u w:val="single"/>
              </w:rPr>
            </w:pPr>
            <w:r w:rsidRPr="00C10A90">
              <w:rPr>
                <w:rFonts w:cs="Arial"/>
                <w:bCs/>
              </w:rPr>
              <w:t>20</w:t>
            </w:r>
            <w:r w:rsidRPr="00C10A90">
              <w:rPr>
                <w:rFonts w:cs="Arial"/>
                <w:bCs/>
              </w:rPr>
              <w:tab/>
            </w:r>
            <w:r w:rsidRPr="00C10A90">
              <w:rPr>
                <w:rFonts w:cs="Arial"/>
                <w:bCs/>
                <w:u w:val="single"/>
              </w:rPr>
              <w:t>PD restriction (Community Use)</w:t>
            </w:r>
          </w:p>
          <w:p w14:paraId="57DD1CFA" w14:textId="77777777" w:rsidR="00C10A90" w:rsidRPr="00C10A90" w:rsidRDefault="00C10A90" w:rsidP="00C10A90">
            <w:pPr>
              <w:tabs>
                <w:tab w:val="left" w:pos="993"/>
              </w:tabs>
              <w:ind w:left="1020" w:hanging="1020"/>
              <w:jc w:val="both"/>
              <w:rPr>
                <w:rFonts w:cs="Arial"/>
                <w:bCs/>
              </w:rPr>
            </w:pPr>
            <w:r w:rsidRPr="00C10A90">
              <w:rPr>
                <w:rFonts w:cs="Arial"/>
                <w:bCs/>
              </w:rPr>
              <w:tab/>
              <w:t xml:space="preserve">The community use </w:t>
            </w:r>
            <w:proofErr w:type="gramStart"/>
            <w:r w:rsidRPr="00C10A90">
              <w:rPr>
                <w:rFonts w:cs="Arial"/>
                <w:bCs/>
              </w:rPr>
              <w:t>shall be only be</w:t>
            </w:r>
            <w:proofErr w:type="gramEnd"/>
            <w:r w:rsidRPr="00C10A90">
              <w:rPr>
                <w:rFonts w:cs="Arial"/>
                <w:bCs/>
              </w:rPr>
              <w:t xml:space="preserve"> used for the purposes specified on the application and supporting documents and for no other purpose, including any other purpose in Class F of the Schedule to the Town and Country Planning (Use Classes) Order 1987 (as amended) (or in any provision equivalent to that Class in any Statutory Instrument revoking and re-enacting that order with or without modification).</w:t>
            </w:r>
          </w:p>
          <w:p w14:paraId="58AD843A" w14:textId="77777777" w:rsidR="00C10A90" w:rsidRPr="00C10A90" w:rsidRDefault="00C10A90" w:rsidP="00C10A90">
            <w:pPr>
              <w:tabs>
                <w:tab w:val="left" w:pos="993"/>
              </w:tabs>
              <w:ind w:left="1020" w:hanging="1020"/>
              <w:jc w:val="both"/>
              <w:rPr>
                <w:rFonts w:cs="Arial"/>
                <w:bCs/>
              </w:rPr>
            </w:pPr>
            <w:r w:rsidRPr="00C10A90">
              <w:rPr>
                <w:rFonts w:cs="Arial"/>
                <w:bCs/>
              </w:rPr>
              <w:tab/>
              <w:t>REASON: To safeguard the amenity of neighbouring residents and the character of the locality and in the interests of highway safety in accordance with policies DM1, DM42 and DM46 of the Harrow Development Management Policies Local Plan (2013)</w:t>
            </w:r>
          </w:p>
          <w:p w14:paraId="13B68402" w14:textId="77777777" w:rsidR="00C10A90" w:rsidRPr="00C10A90" w:rsidRDefault="00C10A90" w:rsidP="00C10A90">
            <w:pPr>
              <w:tabs>
                <w:tab w:val="left" w:pos="993"/>
              </w:tabs>
              <w:ind w:left="1020" w:hanging="1020"/>
              <w:jc w:val="both"/>
              <w:rPr>
                <w:rFonts w:cs="Arial"/>
                <w:bCs/>
                <w:u w:val="single"/>
              </w:rPr>
            </w:pPr>
          </w:p>
          <w:p w14:paraId="5BF2F985" w14:textId="77777777" w:rsidR="00C10A90" w:rsidRPr="00C10A90" w:rsidRDefault="00C10A90" w:rsidP="00C10A90">
            <w:pPr>
              <w:tabs>
                <w:tab w:val="left" w:pos="993"/>
              </w:tabs>
              <w:ind w:left="1020" w:hanging="1020"/>
              <w:jc w:val="both"/>
              <w:rPr>
                <w:rFonts w:cs="Arial"/>
                <w:bCs/>
              </w:rPr>
            </w:pPr>
            <w:r w:rsidRPr="00C10A90">
              <w:rPr>
                <w:rFonts w:cs="Arial"/>
                <w:bCs/>
              </w:rPr>
              <w:t>21.</w:t>
            </w:r>
            <w:r w:rsidRPr="00C10A90">
              <w:rPr>
                <w:rFonts w:cs="Arial"/>
                <w:bCs/>
              </w:rPr>
              <w:tab/>
              <w:t>The community space hereby permitted shall not be used outside the following times: -</w:t>
            </w:r>
          </w:p>
          <w:p w14:paraId="135B5762" w14:textId="77777777" w:rsidR="00C10A90" w:rsidRPr="00C10A90" w:rsidRDefault="00C10A90" w:rsidP="00C10A90">
            <w:pPr>
              <w:tabs>
                <w:tab w:val="left" w:pos="993"/>
              </w:tabs>
              <w:ind w:left="1020" w:hanging="1020"/>
              <w:jc w:val="both"/>
              <w:rPr>
                <w:rFonts w:cs="Arial"/>
                <w:bCs/>
              </w:rPr>
            </w:pPr>
            <w:r w:rsidRPr="00C10A90">
              <w:rPr>
                <w:rFonts w:cs="Arial"/>
                <w:bCs/>
              </w:rPr>
              <w:tab/>
              <w:t xml:space="preserve">a:  </w:t>
            </w:r>
            <w:proofErr w:type="gramStart"/>
            <w:r w:rsidRPr="00C10A90">
              <w:rPr>
                <w:rFonts w:cs="Arial"/>
                <w:bCs/>
              </w:rPr>
              <w:t>09:00  hours</w:t>
            </w:r>
            <w:proofErr w:type="gramEnd"/>
            <w:r w:rsidRPr="00C10A90">
              <w:rPr>
                <w:rFonts w:cs="Arial"/>
                <w:bCs/>
              </w:rPr>
              <w:t xml:space="preserve"> to 18:00 hours, Monday to Sunday inclusive,</w:t>
            </w:r>
          </w:p>
          <w:p w14:paraId="32340BF1" w14:textId="77777777" w:rsidR="00C10A90" w:rsidRPr="00C10A90" w:rsidRDefault="00C10A90" w:rsidP="00C10A90">
            <w:pPr>
              <w:tabs>
                <w:tab w:val="left" w:pos="993"/>
              </w:tabs>
              <w:ind w:left="1020" w:hanging="1020"/>
              <w:jc w:val="both"/>
              <w:rPr>
                <w:rFonts w:cs="Arial"/>
                <w:bCs/>
              </w:rPr>
            </w:pPr>
            <w:r w:rsidRPr="00C10A90">
              <w:rPr>
                <w:rFonts w:cs="Arial"/>
                <w:bCs/>
              </w:rPr>
              <w:tab/>
              <w:t>REASON: To safeguard the amenity of neighbouring residents.</w:t>
            </w:r>
          </w:p>
          <w:p w14:paraId="03CA96EC" w14:textId="77777777" w:rsidR="00C10A90" w:rsidRDefault="00C10A90" w:rsidP="008406A9">
            <w:pPr>
              <w:pStyle w:val="Header"/>
              <w:tabs>
                <w:tab w:val="clear" w:pos="4153"/>
                <w:tab w:val="clear" w:pos="8306"/>
              </w:tabs>
              <w:jc w:val="both"/>
              <w:rPr>
                <w:rFonts w:cs="Arial"/>
                <w:b/>
                <w:bCs/>
                <w:color w:val="000000"/>
                <w:szCs w:val="24"/>
              </w:rPr>
            </w:pPr>
          </w:p>
          <w:p w14:paraId="771718EF" w14:textId="0752244D" w:rsidR="00C10A90" w:rsidRPr="00F8524A" w:rsidRDefault="00C10A90" w:rsidP="008406A9">
            <w:pPr>
              <w:pStyle w:val="Header"/>
              <w:tabs>
                <w:tab w:val="clear" w:pos="4153"/>
                <w:tab w:val="clear" w:pos="8306"/>
              </w:tabs>
              <w:jc w:val="both"/>
              <w:rPr>
                <w:rFonts w:cs="Arial"/>
                <w:b/>
                <w:bCs/>
                <w:szCs w:val="24"/>
              </w:rPr>
            </w:pPr>
          </w:p>
        </w:tc>
      </w:tr>
      <w:tr w:rsidR="003E5D94" w:rsidRPr="00F8524A" w14:paraId="52F30EAF" w14:textId="77777777" w:rsidTr="0075603D">
        <w:tc>
          <w:tcPr>
            <w:tcW w:w="720" w:type="dxa"/>
          </w:tcPr>
          <w:p w14:paraId="69E0FDF8" w14:textId="77777777" w:rsidR="0075603D" w:rsidRDefault="0075603D" w:rsidP="003E5D94">
            <w:pPr>
              <w:tabs>
                <w:tab w:val="left" w:pos="4962"/>
                <w:tab w:val="left" w:pos="7655"/>
              </w:tabs>
              <w:ind w:right="45"/>
              <w:rPr>
                <w:rFonts w:cs="Arial"/>
                <w:b/>
                <w:bCs/>
                <w:szCs w:val="24"/>
              </w:rPr>
            </w:pPr>
          </w:p>
          <w:p w14:paraId="30E320B4" w14:textId="29C0F0C2" w:rsidR="003E5D94" w:rsidRPr="00F8524A" w:rsidRDefault="003E5D94" w:rsidP="003E5D94">
            <w:pPr>
              <w:tabs>
                <w:tab w:val="left" w:pos="4962"/>
                <w:tab w:val="left" w:pos="7655"/>
              </w:tabs>
              <w:ind w:right="45"/>
              <w:rPr>
                <w:rFonts w:cs="Arial"/>
                <w:b/>
                <w:bCs/>
                <w:szCs w:val="24"/>
              </w:rPr>
            </w:pPr>
            <w:r>
              <w:rPr>
                <w:rFonts w:cs="Arial"/>
                <w:b/>
                <w:bCs/>
                <w:szCs w:val="24"/>
              </w:rPr>
              <w:t>2/06</w:t>
            </w:r>
          </w:p>
        </w:tc>
        <w:tc>
          <w:tcPr>
            <w:tcW w:w="9912" w:type="dxa"/>
            <w:gridSpan w:val="3"/>
            <w:shd w:val="clear" w:color="auto" w:fill="auto"/>
          </w:tcPr>
          <w:p w14:paraId="69850FC0" w14:textId="77777777" w:rsidR="0075603D" w:rsidRDefault="0075603D" w:rsidP="003E5D94">
            <w:pPr>
              <w:pStyle w:val="Header"/>
              <w:tabs>
                <w:tab w:val="clear" w:pos="4153"/>
                <w:tab w:val="clear" w:pos="8306"/>
              </w:tabs>
              <w:jc w:val="both"/>
              <w:rPr>
                <w:b/>
                <w:bCs/>
              </w:rPr>
            </w:pPr>
          </w:p>
          <w:p w14:paraId="7579DC46" w14:textId="777BF579" w:rsidR="003E5D94" w:rsidRDefault="003E5D94" w:rsidP="003E5D94">
            <w:pPr>
              <w:pStyle w:val="Header"/>
              <w:tabs>
                <w:tab w:val="clear" w:pos="4153"/>
                <w:tab w:val="clear" w:pos="8306"/>
              </w:tabs>
              <w:jc w:val="both"/>
              <w:rPr>
                <w:b/>
                <w:bCs/>
              </w:rPr>
            </w:pPr>
            <w:r>
              <w:rPr>
                <w:b/>
                <w:bCs/>
              </w:rPr>
              <w:t>51 – 55 High Street – P/1281/21</w:t>
            </w:r>
          </w:p>
          <w:p w14:paraId="45CE4F30" w14:textId="77777777" w:rsidR="003E5D94" w:rsidRDefault="003E5D94" w:rsidP="003E5D94">
            <w:pPr>
              <w:pStyle w:val="Header"/>
              <w:tabs>
                <w:tab w:val="clear" w:pos="4153"/>
                <w:tab w:val="clear" w:pos="8306"/>
              </w:tabs>
              <w:jc w:val="both"/>
              <w:rPr>
                <w:b/>
                <w:bCs/>
              </w:rPr>
            </w:pPr>
          </w:p>
          <w:p w14:paraId="381274E0" w14:textId="77777777" w:rsidR="003E5D94" w:rsidRPr="003E5D94" w:rsidRDefault="003E5D94" w:rsidP="003E5D94">
            <w:pPr>
              <w:jc w:val="both"/>
              <w:rPr>
                <w:rFonts w:cs="Arial"/>
                <w:b/>
                <w:bCs/>
                <w:szCs w:val="24"/>
              </w:rPr>
            </w:pPr>
            <w:r w:rsidRPr="003E5D94">
              <w:rPr>
                <w:rFonts w:cs="Arial"/>
                <w:b/>
                <w:bCs/>
                <w:szCs w:val="24"/>
              </w:rPr>
              <w:t>Amend paragraph 4.5</w:t>
            </w:r>
          </w:p>
          <w:p w14:paraId="371A93C9" w14:textId="77777777" w:rsidR="003E5D94" w:rsidRPr="003E5D94" w:rsidRDefault="003E5D94" w:rsidP="003E5D94">
            <w:pPr>
              <w:jc w:val="both"/>
              <w:rPr>
                <w:rFonts w:cs="Arial"/>
                <w:b/>
                <w:bCs/>
                <w:szCs w:val="24"/>
              </w:rPr>
            </w:pPr>
          </w:p>
          <w:p w14:paraId="11A45AC4" w14:textId="77777777" w:rsidR="003E5D94" w:rsidRPr="003E5D94" w:rsidRDefault="003E5D94" w:rsidP="003E5D94">
            <w:pPr>
              <w:jc w:val="both"/>
              <w:rPr>
                <w:rFonts w:cs="Arial"/>
                <w:b/>
                <w:bCs/>
                <w:szCs w:val="24"/>
              </w:rPr>
            </w:pPr>
            <w:r w:rsidRPr="003E5D94">
              <w:rPr>
                <w:rFonts w:cs="Arial"/>
                <w:b/>
                <w:bCs/>
                <w:szCs w:val="24"/>
              </w:rPr>
              <w:t>From:</w:t>
            </w:r>
          </w:p>
          <w:p w14:paraId="693AD563" w14:textId="77777777" w:rsidR="003E5D94" w:rsidRPr="003E5D94" w:rsidRDefault="003E5D94" w:rsidP="003E5D94">
            <w:pPr>
              <w:jc w:val="both"/>
              <w:rPr>
                <w:rFonts w:cs="Arial"/>
                <w:b/>
                <w:bCs/>
                <w:szCs w:val="24"/>
              </w:rPr>
            </w:pPr>
          </w:p>
          <w:p w14:paraId="11191C0C" w14:textId="77777777" w:rsidR="003E5D94" w:rsidRPr="003E5D94" w:rsidRDefault="003E5D94" w:rsidP="003E5D94">
            <w:pPr>
              <w:jc w:val="both"/>
              <w:rPr>
                <w:rFonts w:cs="Arial"/>
                <w:strike/>
                <w:szCs w:val="24"/>
              </w:rPr>
            </w:pPr>
            <w:r w:rsidRPr="003E5D94">
              <w:rPr>
                <w:rFonts w:cs="Arial"/>
                <w:strike/>
                <w:szCs w:val="24"/>
              </w:rPr>
              <w:t>No public responses were received</w:t>
            </w:r>
          </w:p>
          <w:p w14:paraId="0B55AD1D" w14:textId="77777777" w:rsidR="003E5D94" w:rsidRPr="003E5D94" w:rsidRDefault="003E5D94" w:rsidP="003E5D94">
            <w:pPr>
              <w:jc w:val="both"/>
              <w:rPr>
                <w:rFonts w:cs="Arial"/>
                <w:strike/>
                <w:szCs w:val="24"/>
              </w:rPr>
            </w:pPr>
          </w:p>
          <w:p w14:paraId="70DEE036" w14:textId="77777777" w:rsidR="003E5D94" w:rsidRPr="003E5D94" w:rsidRDefault="003E5D94" w:rsidP="003E5D94">
            <w:pPr>
              <w:jc w:val="both"/>
              <w:rPr>
                <w:rFonts w:cs="Arial"/>
                <w:b/>
                <w:bCs/>
                <w:szCs w:val="24"/>
              </w:rPr>
            </w:pPr>
            <w:r w:rsidRPr="003E5D94">
              <w:rPr>
                <w:rFonts w:cs="Arial"/>
                <w:b/>
                <w:bCs/>
                <w:szCs w:val="24"/>
              </w:rPr>
              <w:t>To:</w:t>
            </w:r>
          </w:p>
          <w:p w14:paraId="314C7E0A" w14:textId="77777777" w:rsidR="003E5D94" w:rsidRPr="003E5D94" w:rsidRDefault="003E5D94" w:rsidP="003E5D94">
            <w:pPr>
              <w:jc w:val="both"/>
              <w:rPr>
                <w:rFonts w:cs="Arial"/>
                <w:b/>
                <w:bCs/>
                <w:szCs w:val="24"/>
              </w:rPr>
            </w:pPr>
          </w:p>
          <w:p w14:paraId="5E8C1A60" w14:textId="77777777" w:rsidR="003E5D94" w:rsidRPr="003E5D94" w:rsidRDefault="003E5D94" w:rsidP="003E5D94">
            <w:pPr>
              <w:jc w:val="both"/>
              <w:rPr>
                <w:rFonts w:cs="Arial"/>
                <w:szCs w:val="24"/>
              </w:rPr>
            </w:pPr>
            <w:r w:rsidRPr="003E5D94">
              <w:rPr>
                <w:rFonts w:cs="Arial"/>
                <w:szCs w:val="24"/>
              </w:rPr>
              <w:t xml:space="preserve">The Council issued letters to neighbouring properties as part of the re-consultation on 02/02/2022. Officers have also made direct contact via email dated 07/04/2022 with the contact details provided on the submitted petition to confirm receipt of consultation letters. </w:t>
            </w:r>
          </w:p>
          <w:p w14:paraId="3FDCBF6C" w14:textId="77777777" w:rsidR="003E5D94" w:rsidRPr="003E5D94" w:rsidRDefault="003E5D94" w:rsidP="003E5D94">
            <w:pPr>
              <w:jc w:val="both"/>
              <w:rPr>
                <w:rFonts w:cs="Arial"/>
                <w:szCs w:val="24"/>
              </w:rPr>
            </w:pPr>
          </w:p>
          <w:p w14:paraId="12A87751" w14:textId="77777777" w:rsidR="003E5D94" w:rsidRPr="003E5D94" w:rsidRDefault="003E5D94" w:rsidP="003E5D94">
            <w:pPr>
              <w:jc w:val="both"/>
              <w:rPr>
                <w:rFonts w:cs="Arial"/>
                <w:szCs w:val="24"/>
              </w:rPr>
            </w:pPr>
            <w:r w:rsidRPr="003E5D94">
              <w:rPr>
                <w:rFonts w:cs="Arial"/>
                <w:szCs w:val="24"/>
              </w:rPr>
              <w:lastRenderedPageBreak/>
              <w:t>No public responses have been received and no response has been received to the recent contact made by the Officer.</w:t>
            </w:r>
          </w:p>
          <w:p w14:paraId="7A0BAA13" w14:textId="77777777" w:rsidR="003E5D94" w:rsidRDefault="003E5D94" w:rsidP="003E5D94">
            <w:pPr>
              <w:pStyle w:val="Header"/>
              <w:tabs>
                <w:tab w:val="clear" w:pos="4153"/>
                <w:tab w:val="clear" w:pos="8306"/>
              </w:tabs>
              <w:jc w:val="both"/>
              <w:rPr>
                <w:rFonts w:cs="Arial"/>
                <w:b/>
                <w:bCs/>
                <w:szCs w:val="24"/>
              </w:rPr>
            </w:pPr>
          </w:p>
          <w:p w14:paraId="146A740F" w14:textId="16C0B5D0" w:rsidR="003E5D94" w:rsidRPr="00F8524A" w:rsidRDefault="003E5D94" w:rsidP="003E5D94">
            <w:pPr>
              <w:pStyle w:val="Header"/>
              <w:tabs>
                <w:tab w:val="clear" w:pos="4153"/>
                <w:tab w:val="clear" w:pos="8306"/>
              </w:tabs>
              <w:jc w:val="both"/>
              <w:rPr>
                <w:rFonts w:cs="Arial"/>
                <w:b/>
                <w:bCs/>
                <w:szCs w:val="24"/>
              </w:rPr>
            </w:pPr>
          </w:p>
        </w:tc>
      </w:tr>
      <w:tr w:rsidR="0075603D" w:rsidRPr="00686558" w14:paraId="572CC114" w14:textId="77777777" w:rsidTr="0075603D">
        <w:tblPrEx>
          <w:tblLook w:val="04A0" w:firstRow="1" w:lastRow="0" w:firstColumn="1" w:lastColumn="0" w:noHBand="0" w:noVBand="1"/>
        </w:tblPrEx>
        <w:tc>
          <w:tcPr>
            <w:tcW w:w="10632" w:type="dxa"/>
            <w:gridSpan w:val="4"/>
            <w:shd w:val="clear" w:color="auto" w:fill="auto"/>
          </w:tcPr>
          <w:p w14:paraId="00FA2CA3" w14:textId="77777777" w:rsidR="0075603D" w:rsidRPr="00686558" w:rsidRDefault="0075603D" w:rsidP="00BA49E9">
            <w:pPr>
              <w:jc w:val="both"/>
              <w:rPr>
                <w:rFonts w:cs="Arial"/>
                <w:b/>
                <w:bCs/>
                <w:szCs w:val="24"/>
                <w:u w:val="single"/>
              </w:rPr>
            </w:pPr>
          </w:p>
          <w:p w14:paraId="2809A047" w14:textId="71AC4B61" w:rsidR="0075603D" w:rsidRPr="00686558" w:rsidRDefault="0075603D" w:rsidP="0075603D">
            <w:pPr>
              <w:jc w:val="center"/>
              <w:rPr>
                <w:rFonts w:cs="Arial"/>
                <w:b/>
                <w:bCs/>
                <w:szCs w:val="24"/>
                <w:u w:val="single"/>
              </w:rPr>
            </w:pPr>
            <w:r w:rsidRPr="00686558">
              <w:rPr>
                <w:rFonts w:cs="Arial"/>
                <w:b/>
                <w:bCs/>
                <w:szCs w:val="24"/>
              </w:rPr>
              <w:t>AGENDA ITEM 10 – REPRESENTATIONS ON PLANNING APPLICATIONS</w:t>
            </w:r>
          </w:p>
          <w:p w14:paraId="14568B5A" w14:textId="77777777" w:rsidR="0075603D" w:rsidRPr="00686558" w:rsidRDefault="0075603D" w:rsidP="00BA49E9">
            <w:pPr>
              <w:jc w:val="both"/>
              <w:rPr>
                <w:rFonts w:cs="Arial"/>
                <w:b/>
                <w:bCs/>
                <w:szCs w:val="24"/>
                <w:u w:val="single"/>
              </w:rPr>
            </w:pPr>
          </w:p>
        </w:tc>
      </w:tr>
      <w:tr w:rsidR="0075603D" w:rsidRPr="00686558" w14:paraId="74913941" w14:textId="77777777" w:rsidTr="0075603D">
        <w:tblPrEx>
          <w:tblLook w:val="04A0" w:firstRow="1" w:lastRow="0" w:firstColumn="1" w:lastColumn="0" w:noHBand="0" w:noVBand="1"/>
        </w:tblPrEx>
        <w:tc>
          <w:tcPr>
            <w:tcW w:w="1673" w:type="dxa"/>
            <w:gridSpan w:val="2"/>
            <w:shd w:val="clear" w:color="auto" w:fill="auto"/>
          </w:tcPr>
          <w:p w14:paraId="6AF7FDBF" w14:textId="77777777" w:rsidR="0075603D" w:rsidRPr="00686558" w:rsidRDefault="0075603D" w:rsidP="00BA49E9">
            <w:pPr>
              <w:tabs>
                <w:tab w:val="left" w:pos="3402"/>
                <w:tab w:val="left" w:pos="5670"/>
                <w:tab w:val="left" w:pos="7088"/>
                <w:tab w:val="left" w:pos="8222"/>
              </w:tabs>
              <w:jc w:val="center"/>
              <w:rPr>
                <w:rFonts w:cs="Arial"/>
                <w:b/>
                <w:szCs w:val="24"/>
              </w:rPr>
            </w:pPr>
          </w:p>
          <w:p w14:paraId="46CE6E4A" w14:textId="77777777" w:rsidR="0075603D" w:rsidRPr="00686558" w:rsidRDefault="0075603D" w:rsidP="00BA49E9">
            <w:pPr>
              <w:tabs>
                <w:tab w:val="left" w:pos="3402"/>
                <w:tab w:val="left" w:pos="5670"/>
                <w:tab w:val="left" w:pos="7088"/>
                <w:tab w:val="left" w:pos="8222"/>
              </w:tabs>
              <w:jc w:val="center"/>
              <w:rPr>
                <w:rFonts w:cs="Arial"/>
                <w:b/>
                <w:szCs w:val="24"/>
              </w:rPr>
            </w:pPr>
            <w:r w:rsidRPr="00686558">
              <w:rPr>
                <w:rFonts w:cs="Arial"/>
                <w:b/>
                <w:szCs w:val="24"/>
              </w:rPr>
              <w:t>Agenda Item</w:t>
            </w:r>
          </w:p>
          <w:p w14:paraId="7869E7EB" w14:textId="77777777" w:rsidR="0075603D" w:rsidRPr="00686558" w:rsidRDefault="0075603D" w:rsidP="00BA49E9">
            <w:pPr>
              <w:tabs>
                <w:tab w:val="left" w:pos="3402"/>
                <w:tab w:val="left" w:pos="5670"/>
                <w:tab w:val="left" w:pos="7088"/>
                <w:tab w:val="left" w:pos="8222"/>
              </w:tabs>
              <w:jc w:val="center"/>
              <w:rPr>
                <w:rFonts w:cs="Arial"/>
                <w:b/>
                <w:szCs w:val="24"/>
              </w:rPr>
            </w:pPr>
          </w:p>
        </w:tc>
        <w:tc>
          <w:tcPr>
            <w:tcW w:w="5016" w:type="dxa"/>
            <w:shd w:val="clear" w:color="auto" w:fill="auto"/>
          </w:tcPr>
          <w:p w14:paraId="11F316D0" w14:textId="77777777" w:rsidR="0075603D" w:rsidRPr="00686558" w:rsidRDefault="0075603D" w:rsidP="00BA49E9">
            <w:pPr>
              <w:tabs>
                <w:tab w:val="left" w:pos="3402"/>
                <w:tab w:val="left" w:pos="5670"/>
                <w:tab w:val="left" w:pos="7088"/>
                <w:tab w:val="left" w:pos="8222"/>
              </w:tabs>
              <w:jc w:val="center"/>
              <w:rPr>
                <w:rFonts w:cs="Arial"/>
                <w:b/>
                <w:szCs w:val="24"/>
              </w:rPr>
            </w:pPr>
          </w:p>
          <w:p w14:paraId="35BEE787" w14:textId="77777777" w:rsidR="0075603D" w:rsidRPr="00686558" w:rsidRDefault="0075603D" w:rsidP="00BA49E9">
            <w:pPr>
              <w:tabs>
                <w:tab w:val="left" w:pos="3402"/>
                <w:tab w:val="left" w:pos="5670"/>
                <w:tab w:val="left" w:pos="7088"/>
                <w:tab w:val="left" w:pos="8222"/>
              </w:tabs>
              <w:jc w:val="center"/>
              <w:rPr>
                <w:rFonts w:cs="Arial"/>
                <w:b/>
                <w:szCs w:val="24"/>
              </w:rPr>
            </w:pPr>
            <w:r w:rsidRPr="00686558">
              <w:rPr>
                <w:rFonts w:cs="Arial"/>
                <w:b/>
                <w:szCs w:val="24"/>
              </w:rPr>
              <w:t>Application</w:t>
            </w:r>
          </w:p>
        </w:tc>
        <w:tc>
          <w:tcPr>
            <w:tcW w:w="3943" w:type="dxa"/>
            <w:shd w:val="clear" w:color="auto" w:fill="auto"/>
          </w:tcPr>
          <w:p w14:paraId="77C50832" w14:textId="77777777" w:rsidR="0075603D" w:rsidRPr="00686558" w:rsidRDefault="0075603D" w:rsidP="00BA49E9">
            <w:pPr>
              <w:tabs>
                <w:tab w:val="left" w:pos="3402"/>
                <w:tab w:val="left" w:pos="5670"/>
                <w:tab w:val="left" w:pos="7088"/>
                <w:tab w:val="left" w:pos="8222"/>
              </w:tabs>
              <w:jc w:val="center"/>
              <w:rPr>
                <w:rFonts w:cs="Arial"/>
                <w:b/>
                <w:szCs w:val="24"/>
              </w:rPr>
            </w:pPr>
          </w:p>
          <w:p w14:paraId="5CD8646B" w14:textId="77777777" w:rsidR="0075603D" w:rsidRPr="00686558" w:rsidRDefault="0075603D" w:rsidP="00BA49E9">
            <w:pPr>
              <w:tabs>
                <w:tab w:val="left" w:pos="3402"/>
                <w:tab w:val="left" w:pos="5670"/>
                <w:tab w:val="left" w:pos="7088"/>
                <w:tab w:val="left" w:pos="8222"/>
              </w:tabs>
              <w:jc w:val="center"/>
              <w:rPr>
                <w:rFonts w:cs="Arial"/>
                <w:b/>
                <w:szCs w:val="24"/>
              </w:rPr>
            </w:pPr>
            <w:r w:rsidRPr="00686558">
              <w:rPr>
                <w:rFonts w:cs="Arial"/>
                <w:b/>
                <w:szCs w:val="24"/>
              </w:rPr>
              <w:t>Speakers</w:t>
            </w:r>
          </w:p>
        </w:tc>
      </w:tr>
      <w:tr w:rsidR="0075603D" w:rsidRPr="00686558" w14:paraId="2C3453C4" w14:textId="77777777" w:rsidTr="0075603D">
        <w:tblPrEx>
          <w:tblLook w:val="04A0" w:firstRow="1" w:lastRow="0" w:firstColumn="1" w:lastColumn="0" w:noHBand="0" w:noVBand="1"/>
        </w:tblPrEx>
        <w:trPr>
          <w:trHeight w:val="637"/>
        </w:trPr>
        <w:tc>
          <w:tcPr>
            <w:tcW w:w="1673" w:type="dxa"/>
            <w:gridSpan w:val="2"/>
            <w:shd w:val="clear" w:color="auto" w:fill="auto"/>
          </w:tcPr>
          <w:p w14:paraId="024E7165" w14:textId="35E7F470" w:rsidR="0075603D" w:rsidRDefault="0075603D" w:rsidP="00BA49E9">
            <w:pPr>
              <w:tabs>
                <w:tab w:val="left" w:pos="3402"/>
                <w:tab w:val="left" w:pos="5670"/>
                <w:tab w:val="left" w:pos="7088"/>
                <w:tab w:val="left" w:pos="8222"/>
              </w:tabs>
              <w:jc w:val="both"/>
              <w:rPr>
                <w:rFonts w:cs="Arial"/>
                <w:b/>
                <w:szCs w:val="24"/>
              </w:rPr>
            </w:pPr>
            <w:r>
              <w:rPr>
                <w:rFonts w:cs="Arial"/>
                <w:b/>
                <w:szCs w:val="24"/>
              </w:rPr>
              <w:t xml:space="preserve"> </w:t>
            </w:r>
          </w:p>
          <w:p w14:paraId="1E994FF8" w14:textId="46641447" w:rsidR="0075603D" w:rsidRDefault="0075603D" w:rsidP="00BA49E9">
            <w:pPr>
              <w:tabs>
                <w:tab w:val="left" w:pos="3402"/>
                <w:tab w:val="left" w:pos="5670"/>
                <w:tab w:val="left" w:pos="7088"/>
                <w:tab w:val="left" w:pos="8222"/>
              </w:tabs>
              <w:jc w:val="both"/>
              <w:rPr>
                <w:rFonts w:cs="Arial"/>
                <w:b/>
                <w:szCs w:val="24"/>
              </w:rPr>
            </w:pPr>
            <w:r>
              <w:rPr>
                <w:rFonts w:cs="Arial"/>
                <w:b/>
                <w:szCs w:val="24"/>
              </w:rPr>
              <w:t>2/01</w:t>
            </w:r>
          </w:p>
          <w:p w14:paraId="1FE6240E" w14:textId="77777777" w:rsidR="0075603D" w:rsidRPr="00686558" w:rsidRDefault="0075603D" w:rsidP="0075603D">
            <w:pPr>
              <w:tabs>
                <w:tab w:val="left" w:pos="3402"/>
                <w:tab w:val="left" w:pos="5670"/>
                <w:tab w:val="left" w:pos="7088"/>
                <w:tab w:val="left" w:pos="8222"/>
              </w:tabs>
              <w:jc w:val="both"/>
              <w:rPr>
                <w:rFonts w:cs="Arial"/>
                <w:b/>
                <w:szCs w:val="24"/>
              </w:rPr>
            </w:pPr>
          </w:p>
        </w:tc>
        <w:tc>
          <w:tcPr>
            <w:tcW w:w="5016" w:type="dxa"/>
            <w:shd w:val="clear" w:color="auto" w:fill="auto"/>
          </w:tcPr>
          <w:p w14:paraId="5B01E4D5" w14:textId="77777777" w:rsidR="0075603D" w:rsidRDefault="0075603D" w:rsidP="00BA49E9">
            <w:pPr>
              <w:tabs>
                <w:tab w:val="left" w:pos="3402"/>
                <w:tab w:val="left" w:pos="5670"/>
                <w:tab w:val="left" w:pos="7088"/>
                <w:tab w:val="left" w:pos="8222"/>
              </w:tabs>
              <w:jc w:val="both"/>
              <w:rPr>
                <w:rFonts w:cs="Arial"/>
                <w:bCs/>
                <w:szCs w:val="24"/>
              </w:rPr>
            </w:pPr>
          </w:p>
          <w:p w14:paraId="358498F1" w14:textId="10369446" w:rsidR="0075603D" w:rsidRPr="0075603D" w:rsidRDefault="0075603D" w:rsidP="0075603D">
            <w:pPr>
              <w:tabs>
                <w:tab w:val="left" w:pos="3402"/>
                <w:tab w:val="left" w:pos="5670"/>
                <w:tab w:val="left" w:pos="7088"/>
                <w:tab w:val="left" w:pos="8222"/>
              </w:tabs>
              <w:jc w:val="both"/>
              <w:rPr>
                <w:rFonts w:cs="Arial"/>
                <w:bCs/>
                <w:szCs w:val="24"/>
              </w:rPr>
            </w:pPr>
            <w:r w:rsidRPr="0075603D">
              <w:rPr>
                <w:rFonts w:cs="Arial"/>
                <w:bCs/>
                <w:szCs w:val="24"/>
              </w:rPr>
              <w:t>11 Hillview Road, Harrow. HA5 4PB</w:t>
            </w:r>
            <w:r>
              <w:rPr>
                <w:rFonts w:cs="Arial"/>
                <w:bCs/>
                <w:szCs w:val="24"/>
              </w:rPr>
              <w:t>,</w:t>
            </w:r>
          </w:p>
          <w:p w14:paraId="72B49E9C" w14:textId="3AEC243A" w:rsidR="0075603D" w:rsidRPr="00686558" w:rsidRDefault="0075603D" w:rsidP="0075603D">
            <w:pPr>
              <w:tabs>
                <w:tab w:val="left" w:pos="3402"/>
                <w:tab w:val="left" w:pos="5670"/>
                <w:tab w:val="left" w:pos="7088"/>
                <w:tab w:val="left" w:pos="8222"/>
              </w:tabs>
              <w:jc w:val="both"/>
              <w:rPr>
                <w:rFonts w:cs="Arial"/>
                <w:bCs/>
                <w:szCs w:val="24"/>
              </w:rPr>
            </w:pPr>
            <w:r w:rsidRPr="0075603D">
              <w:rPr>
                <w:rFonts w:cs="Arial"/>
                <w:bCs/>
                <w:szCs w:val="24"/>
              </w:rPr>
              <w:t>P/4033/21</w:t>
            </w:r>
          </w:p>
        </w:tc>
        <w:tc>
          <w:tcPr>
            <w:tcW w:w="3943" w:type="dxa"/>
            <w:shd w:val="clear" w:color="auto" w:fill="auto"/>
          </w:tcPr>
          <w:p w14:paraId="1635C1B5" w14:textId="77777777" w:rsidR="0075603D" w:rsidRDefault="0075603D" w:rsidP="00BA49E9">
            <w:pPr>
              <w:tabs>
                <w:tab w:val="left" w:pos="3402"/>
                <w:tab w:val="left" w:pos="5670"/>
                <w:tab w:val="left" w:pos="7088"/>
                <w:tab w:val="left" w:pos="8222"/>
              </w:tabs>
              <w:jc w:val="both"/>
              <w:rPr>
                <w:rFonts w:cs="Arial"/>
                <w:bCs/>
                <w:szCs w:val="24"/>
              </w:rPr>
            </w:pPr>
          </w:p>
          <w:p w14:paraId="2E003474" w14:textId="77777777" w:rsidR="0075603D" w:rsidRDefault="0075603D" w:rsidP="0075603D">
            <w:pPr>
              <w:tabs>
                <w:tab w:val="left" w:pos="3402"/>
                <w:tab w:val="left" w:pos="5670"/>
                <w:tab w:val="left" w:pos="7088"/>
                <w:tab w:val="left" w:pos="8222"/>
              </w:tabs>
              <w:jc w:val="both"/>
              <w:rPr>
                <w:rFonts w:cs="Arial"/>
                <w:bCs/>
                <w:szCs w:val="24"/>
              </w:rPr>
            </w:pPr>
            <w:r>
              <w:rPr>
                <w:rFonts w:cs="Arial"/>
                <w:bCs/>
                <w:szCs w:val="24"/>
              </w:rPr>
              <w:t>Councillor Susan Hall (Back Bench)</w:t>
            </w:r>
          </w:p>
          <w:p w14:paraId="020C480A" w14:textId="6C26F7E0" w:rsidR="0075603D" w:rsidRPr="00686558" w:rsidRDefault="0075603D" w:rsidP="0075603D">
            <w:pPr>
              <w:tabs>
                <w:tab w:val="left" w:pos="3402"/>
                <w:tab w:val="left" w:pos="5670"/>
                <w:tab w:val="left" w:pos="7088"/>
                <w:tab w:val="left" w:pos="8222"/>
              </w:tabs>
              <w:jc w:val="both"/>
              <w:rPr>
                <w:rFonts w:cs="Arial"/>
                <w:bCs/>
                <w:szCs w:val="24"/>
              </w:rPr>
            </w:pPr>
          </w:p>
        </w:tc>
      </w:tr>
      <w:tr w:rsidR="0075603D" w:rsidRPr="00686558" w14:paraId="04691895" w14:textId="77777777" w:rsidTr="0075603D">
        <w:tblPrEx>
          <w:tblLook w:val="04A0" w:firstRow="1" w:lastRow="0" w:firstColumn="1" w:lastColumn="0" w:noHBand="0" w:noVBand="1"/>
        </w:tblPrEx>
        <w:trPr>
          <w:trHeight w:val="637"/>
        </w:trPr>
        <w:tc>
          <w:tcPr>
            <w:tcW w:w="1673" w:type="dxa"/>
            <w:gridSpan w:val="2"/>
            <w:shd w:val="clear" w:color="auto" w:fill="auto"/>
          </w:tcPr>
          <w:p w14:paraId="0E3C7C33" w14:textId="77777777" w:rsidR="0075603D" w:rsidRDefault="0075603D" w:rsidP="00BA49E9">
            <w:pPr>
              <w:tabs>
                <w:tab w:val="left" w:pos="3402"/>
                <w:tab w:val="left" w:pos="5670"/>
                <w:tab w:val="left" w:pos="7088"/>
                <w:tab w:val="left" w:pos="8222"/>
              </w:tabs>
              <w:jc w:val="both"/>
              <w:rPr>
                <w:rFonts w:cs="Arial"/>
                <w:b/>
                <w:szCs w:val="24"/>
              </w:rPr>
            </w:pPr>
          </w:p>
          <w:p w14:paraId="53688936" w14:textId="43E04825" w:rsidR="0075603D" w:rsidRDefault="0075603D" w:rsidP="00BA49E9">
            <w:pPr>
              <w:tabs>
                <w:tab w:val="left" w:pos="3402"/>
                <w:tab w:val="left" w:pos="5670"/>
                <w:tab w:val="left" w:pos="7088"/>
                <w:tab w:val="left" w:pos="8222"/>
              </w:tabs>
              <w:jc w:val="both"/>
              <w:rPr>
                <w:rFonts w:cs="Arial"/>
                <w:b/>
                <w:szCs w:val="24"/>
              </w:rPr>
            </w:pPr>
            <w:r w:rsidRPr="0075603D">
              <w:rPr>
                <w:rFonts w:cs="Arial"/>
                <w:b/>
                <w:szCs w:val="24"/>
              </w:rPr>
              <w:t>2/04</w:t>
            </w:r>
          </w:p>
        </w:tc>
        <w:tc>
          <w:tcPr>
            <w:tcW w:w="5016" w:type="dxa"/>
            <w:shd w:val="clear" w:color="auto" w:fill="auto"/>
          </w:tcPr>
          <w:p w14:paraId="51AF5355" w14:textId="77777777" w:rsidR="0075603D" w:rsidRDefault="0075603D" w:rsidP="00BA49E9">
            <w:pPr>
              <w:tabs>
                <w:tab w:val="left" w:pos="3402"/>
                <w:tab w:val="left" w:pos="5670"/>
                <w:tab w:val="left" w:pos="7088"/>
                <w:tab w:val="left" w:pos="8222"/>
              </w:tabs>
              <w:jc w:val="both"/>
              <w:rPr>
                <w:rFonts w:cs="Arial"/>
                <w:bCs/>
                <w:szCs w:val="24"/>
              </w:rPr>
            </w:pPr>
          </w:p>
          <w:p w14:paraId="425BCE59" w14:textId="77777777" w:rsidR="0075603D" w:rsidRDefault="0075603D" w:rsidP="00BA49E9">
            <w:pPr>
              <w:tabs>
                <w:tab w:val="left" w:pos="3402"/>
                <w:tab w:val="left" w:pos="5670"/>
                <w:tab w:val="left" w:pos="7088"/>
                <w:tab w:val="left" w:pos="8222"/>
              </w:tabs>
              <w:jc w:val="both"/>
              <w:rPr>
                <w:rFonts w:cs="Arial"/>
                <w:bCs/>
                <w:szCs w:val="24"/>
              </w:rPr>
            </w:pPr>
            <w:r w:rsidRPr="0075603D">
              <w:rPr>
                <w:rFonts w:cs="Arial"/>
                <w:bCs/>
                <w:szCs w:val="24"/>
              </w:rPr>
              <w:t>102 West End Lane, HA5 3NG, P/4887/21</w:t>
            </w:r>
          </w:p>
          <w:p w14:paraId="6C64C0F2" w14:textId="4E1CCFC6" w:rsidR="0075603D" w:rsidRDefault="0075603D" w:rsidP="00BA49E9">
            <w:pPr>
              <w:tabs>
                <w:tab w:val="left" w:pos="3402"/>
                <w:tab w:val="left" w:pos="5670"/>
                <w:tab w:val="left" w:pos="7088"/>
                <w:tab w:val="left" w:pos="8222"/>
              </w:tabs>
              <w:jc w:val="both"/>
              <w:rPr>
                <w:rFonts w:cs="Arial"/>
                <w:bCs/>
                <w:szCs w:val="24"/>
              </w:rPr>
            </w:pPr>
          </w:p>
        </w:tc>
        <w:tc>
          <w:tcPr>
            <w:tcW w:w="3943" w:type="dxa"/>
            <w:shd w:val="clear" w:color="auto" w:fill="auto"/>
          </w:tcPr>
          <w:p w14:paraId="6A74310F" w14:textId="77777777" w:rsidR="0075603D" w:rsidRDefault="0075603D" w:rsidP="00BA49E9">
            <w:pPr>
              <w:tabs>
                <w:tab w:val="left" w:pos="3402"/>
                <w:tab w:val="left" w:pos="5670"/>
                <w:tab w:val="left" w:pos="7088"/>
                <w:tab w:val="left" w:pos="8222"/>
              </w:tabs>
              <w:jc w:val="both"/>
              <w:rPr>
                <w:rFonts w:cs="Arial"/>
                <w:bCs/>
                <w:szCs w:val="24"/>
              </w:rPr>
            </w:pPr>
          </w:p>
          <w:p w14:paraId="1C9FB4CE" w14:textId="77777777" w:rsidR="0075603D" w:rsidRDefault="0075603D" w:rsidP="00BA49E9">
            <w:pPr>
              <w:tabs>
                <w:tab w:val="left" w:pos="3402"/>
                <w:tab w:val="left" w:pos="5670"/>
                <w:tab w:val="left" w:pos="7088"/>
                <w:tab w:val="left" w:pos="8222"/>
              </w:tabs>
              <w:jc w:val="both"/>
              <w:rPr>
                <w:rFonts w:cs="Arial"/>
                <w:bCs/>
                <w:szCs w:val="24"/>
              </w:rPr>
            </w:pPr>
            <w:r w:rsidRPr="0075603D">
              <w:rPr>
                <w:rFonts w:cs="Arial"/>
                <w:bCs/>
                <w:szCs w:val="24"/>
              </w:rPr>
              <w:t>Councillor Richard Almond (Back Bench)</w:t>
            </w:r>
          </w:p>
          <w:p w14:paraId="704AE611" w14:textId="068AF9D9" w:rsidR="0075603D" w:rsidRDefault="0075603D" w:rsidP="00BA49E9">
            <w:pPr>
              <w:tabs>
                <w:tab w:val="left" w:pos="3402"/>
                <w:tab w:val="left" w:pos="5670"/>
                <w:tab w:val="left" w:pos="7088"/>
                <w:tab w:val="left" w:pos="8222"/>
              </w:tabs>
              <w:jc w:val="both"/>
              <w:rPr>
                <w:rFonts w:cs="Arial"/>
                <w:bCs/>
                <w:szCs w:val="24"/>
              </w:rPr>
            </w:pPr>
          </w:p>
        </w:tc>
      </w:tr>
      <w:tr w:rsidR="0075603D" w:rsidRPr="00686558" w14:paraId="0AEDC1EB" w14:textId="77777777" w:rsidTr="0075603D">
        <w:tblPrEx>
          <w:tblLook w:val="04A0" w:firstRow="1" w:lastRow="0" w:firstColumn="1" w:lastColumn="0" w:noHBand="0" w:noVBand="1"/>
        </w:tblPrEx>
        <w:trPr>
          <w:trHeight w:val="637"/>
        </w:trPr>
        <w:tc>
          <w:tcPr>
            <w:tcW w:w="1673" w:type="dxa"/>
            <w:gridSpan w:val="2"/>
            <w:shd w:val="clear" w:color="auto" w:fill="auto"/>
          </w:tcPr>
          <w:p w14:paraId="6E7E5F84" w14:textId="77777777" w:rsidR="0075603D" w:rsidRDefault="0075603D" w:rsidP="00BA49E9">
            <w:pPr>
              <w:tabs>
                <w:tab w:val="left" w:pos="3402"/>
                <w:tab w:val="left" w:pos="5670"/>
                <w:tab w:val="left" w:pos="7088"/>
                <w:tab w:val="left" w:pos="8222"/>
              </w:tabs>
              <w:jc w:val="both"/>
              <w:rPr>
                <w:rFonts w:cs="Arial"/>
                <w:b/>
                <w:szCs w:val="24"/>
              </w:rPr>
            </w:pPr>
          </w:p>
          <w:p w14:paraId="01234F95" w14:textId="77777777" w:rsidR="0075603D" w:rsidRPr="00686558" w:rsidRDefault="0075603D" w:rsidP="00BA49E9">
            <w:pPr>
              <w:tabs>
                <w:tab w:val="left" w:pos="3402"/>
                <w:tab w:val="left" w:pos="5670"/>
                <w:tab w:val="left" w:pos="7088"/>
                <w:tab w:val="left" w:pos="8222"/>
              </w:tabs>
              <w:jc w:val="both"/>
              <w:rPr>
                <w:rFonts w:cs="Arial"/>
                <w:b/>
                <w:szCs w:val="24"/>
              </w:rPr>
            </w:pPr>
            <w:r>
              <w:rPr>
                <w:rFonts w:cs="Arial"/>
                <w:b/>
                <w:szCs w:val="24"/>
              </w:rPr>
              <w:t>2/05</w:t>
            </w:r>
          </w:p>
        </w:tc>
        <w:tc>
          <w:tcPr>
            <w:tcW w:w="5016" w:type="dxa"/>
            <w:shd w:val="clear" w:color="auto" w:fill="auto"/>
          </w:tcPr>
          <w:p w14:paraId="42B0A7B9" w14:textId="77777777" w:rsidR="0075603D" w:rsidRDefault="0075603D" w:rsidP="00BA49E9">
            <w:pPr>
              <w:tabs>
                <w:tab w:val="left" w:pos="3402"/>
                <w:tab w:val="left" w:pos="5670"/>
                <w:tab w:val="left" w:pos="7088"/>
                <w:tab w:val="left" w:pos="8222"/>
              </w:tabs>
              <w:jc w:val="both"/>
              <w:rPr>
                <w:rFonts w:cs="Arial"/>
                <w:bCs/>
                <w:szCs w:val="24"/>
              </w:rPr>
            </w:pPr>
          </w:p>
          <w:p w14:paraId="0E1F3E93" w14:textId="77777777" w:rsidR="0075603D" w:rsidRPr="00044874" w:rsidRDefault="0075603D" w:rsidP="00BA49E9">
            <w:pPr>
              <w:tabs>
                <w:tab w:val="left" w:pos="3402"/>
                <w:tab w:val="left" w:pos="5670"/>
                <w:tab w:val="left" w:pos="7088"/>
                <w:tab w:val="left" w:pos="8222"/>
              </w:tabs>
              <w:jc w:val="both"/>
              <w:rPr>
                <w:rFonts w:cs="Arial"/>
                <w:bCs/>
                <w:szCs w:val="24"/>
              </w:rPr>
            </w:pPr>
            <w:r w:rsidRPr="00044874">
              <w:rPr>
                <w:rFonts w:cs="Arial"/>
                <w:bCs/>
                <w:szCs w:val="24"/>
              </w:rPr>
              <w:t>239 Cannon Lane, Pinner, HA5 1JB</w:t>
            </w:r>
            <w:r>
              <w:rPr>
                <w:rFonts w:cs="Arial"/>
                <w:bCs/>
                <w:szCs w:val="24"/>
              </w:rPr>
              <w:t>,</w:t>
            </w:r>
          </w:p>
          <w:p w14:paraId="5FB04E97" w14:textId="77777777" w:rsidR="0075603D" w:rsidRDefault="0075603D" w:rsidP="00BA49E9">
            <w:pPr>
              <w:tabs>
                <w:tab w:val="left" w:pos="3402"/>
                <w:tab w:val="left" w:pos="5670"/>
                <w:tab w:val="left" w:pos="7088"/>
                <w:tab w:val="left" w:pos="8222"/>
              </w:tabs>
              <w:jc w:val="both"/>
              <w:rPr>
                <w:rFonts w:cs="Arial"/>
                <w:bCs/>
                <w:szCs w:val="24"/>
              </w:rPr>
            </w:pPr>
            <w:r w:rsidRPr="00044874">
              <w:rPr>
                <w:rFonts w:cs="Arial"/>
                <w:bCs/>
                <w:szCs w:val="24"/>
              </w:rPr>
              <w:t>P/0988/21</w:t>
            </w:r>
          </w:p>
          <w:p w14:paraId="09C3D1BF" w14:textId="77777777" w:rsidR="0075603D" w:rsidRPr="00686558" w:rsidRDefault="0075603D" w:rsidP="00BA49E9">
            <w:pPr>
              <w:tabs>
                <w:tab w:val="left" w:pos="3402"/>
                <w:tab w:val="left" w:pos="5670"/>
                <w:tab w:val="left" w:pos="7088"/>
                <w:tab w:val="left" w:pos="8222"/>
              </w:tabs>
              <w:jc w:val="both"/>
              <w:rPr>
                <w:rFonts w:cs="Arial"/>
                <w:bCs/>
                <w:szCs w:val="24"/>
              </w:rPr>
            </w:pPr>
          </w:p>
        </w:tc>
        <w:tc>
          <w:tcPr>
            <w:tcW w:w="3943" w:type="dxa"/>
            <w:shd w:val="clear" w:color="auto" w:fill="auto"/>
          </w:tcPr>
          <w:p w14:paraId="38524C87" w14:textId="77777777" w:rsidR="0075603D" w:rsidRDefault="0075603D" w:rsidP="00BA49E9">
            <w:pPr>
              <w:tabs>
                <w:tab w:val="left" w:pos="3402"/>
                <w:tab w:val="left" w:pos="5670"/>
                <w:tab w:val="left" w:pos="7088"/>
                <w:tab w:val="left" w:pos="8222"/>
              </w:tabs>
              <w:jc w:val="both"/>
              <w:rPr>
                <w:rFonts w:cs="Arial"/>
                <w:bCs/>
                <w:szCs w:val="24"/>
              </w:rPr>
            </w:pPr>
          </w:p>
          <w:p w14:paraId="484E9D1A" w14:textId="77777777" w:rsidR="0075603D" w:rsidRPr="00686558" w:rsidRDefault="0075603D" w:rsidP="00BA49E9">
            <w:pPr>
              <w:tabs>
                <w:tab w:val="left" w:pos="3402"/>
                <w:tab w:val="left" w:pos="5670"/>
                <w:tab w:val="left" w:pos="7088"/>
                <w:tab w:val="left" w:pos="8222"/>
              </w:tabs>
              <w:jc w:val="both"/>
              <w:rPr>
                <w:rFonts w:cs="Arial"/>
                <w:bCs/>
                <w:szCs w:val="24"/>
              </w:rPr>
            </w:pPr>
            <w:r w:rsidRPr="00044874">
              <w:rPr>
                <w:rFonts w:cs="Arial"/>
                <w:bCs/>
                <w:szCs w:val="24"/>
              </w:rPr>
              <w:t>C</w:t>
            </w:r>
            <w:r>
              <w:rPr>
                <w:rFonts w:cs="Arial"/>
                <w:bCs/>
                <w:szCs w:val="24"/>
              </w:rPr>
              <w:t>ouncillor</w:t>
            </w:r>
            <w:r w:rsidRPr="00044874">
              <w:rPr>
                <w:rFonts w:cs="Arial"/>
                <w:bCs/>
                <w:szCs w:val="24"/>
              </w:rPr>
              <w:t xml:space="preserve"> Richard Almond (Back Bench)</w:t>
            </w:r>
          </w:p>
        </w:tc>
      </w:tr>
    </w:tbl>
    <w:p w14:paraId="4166C0B8" w14:textId="77C753B7" w:rsidR="004C01CE" w:rsidRPr="00F8524A" w:rsidRDefault="004C01CE" w:rsidP="0000689E">
      <w:pPr>
        <w:pStyle w:val="BodyText"/>
        <w:jc w:val="left"/>
        <w:rPr>
          <w:rFonts w:cs="Arial"/>
          <w:sz w:val="24"/>
          <w:szCs w:val="24"/>
        </w:rPr>
      </w:pPr>
    </w:p>
    <w:sectPr w:rsidR="004C01CE" w:rsidRPr="00F8524A" w:rsidSect="00C164D8">
      <w:headerReference w:type="even" r:id="rId8"/>
      <w:headerReference w:type="default" r:id="rId9"/>
      <w:footerReference w:type="even" r:id="rId10"/>
      <w:footerReference w:type="default" r:id="rId11"/>
      <w:headerReference w:type="first" r:id="rId12"/>
      <w:footerReference w:type="first" r:id="rId13"/>
      <w:pgSz w:w="11907" w:h="16840" w:code="9"/>
      <w:pgMar w:top="567" w:right="1021" w:bottom="1440"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101D" w14:textId="77777777" w:rsidR="00C14EF5" w:rsidRDefault="00C14EF5" w:rsidP="00320BC6">
      <w:pPr>
        <w:pStyle w:val="Header"/>
      </w:pPr>
      <w:r>
        <w:separator/>
      </w:r>
    </w:p>
  </w:endnote>
  <w:endnote w:type="continuationSeparator" w:id="0">
    <w:p w14:paraId="77BE31F6" w14:textId="77777777" w:rsidR="00C14EF5" w:rsidRDefault="00C14EF5" w:rsidP="00320BC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F605" w14:textId="77777777" w:rsidR="00425806" w:rsidRDefault="00425806" w:rsidP="004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329EE" w14:textId="77777777" w:rsidR="00425806" w:rsidRDefault="0042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543B" w14:textId="77777777" w:rsidR="00425806" w:rsidRPr="00C164D8" w:rsidRDefault="00425806" w:rsidP="00425CE1">
    <w:pPr>
      <w:pStyle w:val="Footer"/>
      <w:framePr w:wrap="around" w:vAnchor="text" w:hAnchor="margin" w:xAlign="center" w:y="1"/>
      <w:rPr>
        <w:rStyle w:val="PageNumber"/>
        <w:sz w:val="20"/>
      </w:rPr>
    </w:pPr>
    <w:r w:rsidRPr="00C164D8">
      <w:rPr>
        <w:rStyle w:val="PageNumber"/>
        <w:sz w:val="20"/>
      </w:rPr>
      <w:fldChar w:fldCharType="begin"/>
    </w:r>
    <w:r w:rsidRPr="00C164D8">
      <w:rPr>
        <w:rStyle w:val="PageNumber"/>
        <w:sz w:val="20"/>
      </w:rPr>
      <w:instrText xml:space="preserve">PAGE  </w:instrText>
    </w:r>
    <w:r w:rsidRPr="00C164D8">
      <w:rPr>
        <w:rStyle w:val="PageNumber"/>
        <w:sz w:val="20"/>
      </w:rPr>
      <w:fldChar w:fldCharType="separate"/>
    </w:r>
    <w:r w:rsidR="00AB6003">
      <w:rPr>
        <w:rStyle w:val="PageNumber"/>
        <w:noProof/>
        <w:sz w:val="20"/>
      </w:rPr>
      <w:t>1</w:t>
    </w:r>
    <w:r w:rsidRPr="00C164D8">
      <w:rPr>
        <w:rStyle w:val="PageNumber"/>
        <w:sz w:val="20"/>
      </w:rPr>
      <w:fldChar w:fldCharType="end"/>
    </w:r>
  </w:p>
  <w:p w14:paraId="5AA53D97" w14:textId="77777777" w:rsidR="00425806" w:rsidRDefault="00425806">
    <w:pPr>
      <w:pStyle w:val="Footer"/>
      <w:rPr>
        <w:sz w:val="20"/>
      </w:rPr>
    </w:pPr>
    <w:r>
      <w:rPr>
        <w:sz w:val="20"/>
      </w:rPr>
      <w:t>_________________________________________________________________________________________</w:t>
    </w:r>
  </w:p>
  <w:p w14:paraId="1038A1C0" w14:textId="77777777" w:rsidR="00425806" w:rsidRPr="00C164D8" w:rsidRDefault="00425806" w:rsidP="005D37A5">
    <w:pPr>
      <w:pStyle w:val="Footer"/>
      <w:tabs>
        <w:tab w:val="clear" w:pos="8640"/>
        <w:tab w:val="right" w:pos="9639"/>
      </w:tabs>
      <w:rPr>
        <w:sz w:val="20"/>
      </w:rPr>
    </w:pPr>
    <w:r w:rsidRPr="00C164D8">
      <w:rPr>
        <w:sz w:val="20"/>
      </w:rPr>
      <w:t>Planning Committee Addendum</w:t>
    </w:r>
    <w:r w:rsidRPr="00C164D8">
      <w:rPr>
        <w:sz w:val="20"/>
      </w:rPr>
      <w:tab/>
    </w:r>
    <w:r w:rsidRPr="00C164D8">
      <w:rPr>
        <w:sz w:val="20"/>
      </w:rPr>
      <w:tab/>
      <w:t xml:space="preserve">                                        </w:t>
    </w:r>
    <w:r w:rsidR="00BA7A7F">
      <w:rPr>
        <w:rFonts w:cs="Arial"/>
        <w:sz w:val="18"/>
        <w:szCs w:val="18"/>
      </w:rPr>
      <w:t>13</w:t>
    </w:r>
    <w:r w:rsidR="00BA7A7F" w:rsidRPr="00BA7A7F">
      <w:rPr>
        <w:rFonts w:cs="Arial"/>
        <w:sz w:val="18"/>
        <w:szCs w:val="18"/>
        <w:vertAlign w:val="superscript"/>
      </w:rPr>
      <w:t>th</w:t>
    </w:r>
    <w:r w:rsidR="00BA7A7F">
      <w:rPr>
        <w:rFonts w:cs="Arial"/>
        <w:sz w:val="18"/>
        <w:szCs w:val="18"/>
      </w:rPr>
      <w:t xml:space="preserve"> 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B16C" w14:textId="77777777" w:rsidR="00BA7A7F" w:rsidRDefault="00BA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A4ECD" w14:textId="77777777" w:rsidR="00C14EF5" w:rsidRDefault="00C14EF5" w:rsidP="00320BC6">
      <w:pPr>
        <w:pStyle w:val="Header"/>
      </w:pPr>
      <w:r>
        <w:separator/>
      </w:r>
    </w:p>
  </w:footnote>
  <w:footnote w:type="continuationSeparator" w:id="0">
    <w:p w14:paraId="6697097D" w14:textId="77777777" w:rsidR="00C14EF5" w:rsidRDefault="00C14EF5" w:rsidP="00320BC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846F" w14:textId="77777777" w:rsidR="00BA7A7F" w:rsidRDefault="00BA7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3DFC" w14:textId="77777777" w:rsidR="00BA7A7F" w:rsidRDefault="00BA7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BC79" w14:textId="77777777" w:rsidR="00BA7A7F" w:rsidRDefault="00BA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5D7"/>
    <w:multiLevelType w:val="multilevel"/>
    <w:tmpl w:val="23E0A84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680984"/>
    <w:multiLevelType w:val="hybridMultilevel"/>
    <w:tmpl w:val="08364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E5CFA"/>
    <w:multiLevelType w:val="multilevel"/>
    <w:tmpl w:val="5E7E6F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487391"/>
    <w:multiLevelType w:val="hybridMultilevel"/>
    <w:tmpl w:val="2564F818"/>
    <w:lvl w:ilvl="0" w:tplc="EB60544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63678"/>
    <w:multiLevelType w:val="singleLevel"/>
    <w:tmpl w:val="A2A4E740"/>
    <w:lvl w:ilvl="0">
      <w:start w:val="1"/>
      <w:numFmt w:val="decimal"/>
      <w:pStyle w:val="Heading3"/>
      <w:lvlText w:val="%1"/>
      <w:lvlJc w:val="left"/>
      <w:pPr>
        <w:tabs>
          <w:tab w:val="num" w:pos="1425"/>
        </w:tabs>
        <w:ind w:left="1425" w:hanging="1425"/>
      </w:pPr>
      <w:rPr>
        <w:rFonts w:hint="default"/>
      </w:rPr>
    </w:lvl>
  </w:abstractNum>
  <w:abstractNum w:abstractNumId="5" w15:restartNumberingAfterBreak="0">
    <w:nsid w:val="3A8719DE"/>
    <w:multiLevelType w:val="multilevel"/>
    <w:tmpl w:val="FA088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2950ACC"/>
    <w:multiLevelType w:val="hybridMultilevel"/>
    <w:tmpl w:val="D674C058"/>
    <w:lvl w:ilvl="0" w:tplc="08090019">
      <w:start w:val="1"/>
      <w:numFmt w:val="lowerLetter"/>
      <w:lvlText w:val="%1."/>
      <w:lvlJc w:val="left"/>
      <w:pPr>
        <w:ind w:left="1400" w:hanging="360"/>
      </w:pPr>
      <w:rPr>
        <w:rFont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BFD"/>
    <w:rsid w:val="00001683"/>
    <w:rsid w:val="0000689E"/>
    <w:rsid w:val="00007CA7"/>
    <w:rsid w:val="000118B3"/>
    <w:rsid w:val="00014AF1"/>
    <w:rsid w:val="00020655"/>
    <w:rsid w:val="00022438"/>
    <w:rsid w:val="0002330D"/>
    <w:rsid w:val="0003058F"/>
    <w:rsid w:val="000312BC"/>
    <w:rsid w:val="00060345"/>
    <w:rsid w:val="000627C5"/>
    <w:rsid w:val="00062B1E"/>
    <w:rsid w:val="000631EF"/>
    <w:rsid w:val="0007216D"/>
    <w:rsid w:val="00074395"/>
    <w:rsid w:val="00074B25"/>
    <w:rsid w:val="00093929"/>
    <w:rsid w:val="000A039A"/>
    <w:rsid w:val="000B0419"/>
    <w:rsid w:val="000B5EE2"/>
    <w:rsid w:val="000B788F"/>
    <w:rsid w:val="000C3914"/>
    <w:rsid w:val="000C3A78"/>
    <w:rsid w:val="000D1DD7"/>
    <w:rsid w:val="000D5B5B"/>
    <w:rsid w:val="000D5CE4"/>
    <w:rsid w:val="000D66B4"/>
    <w:rsid w:val="000D6A9D"/>
    <w:rsid w:val="000E563F"/>
    <w:rsid w:val="000F2CE0"/>
    <w:rsid w:val="00101267"/>
    <w:rsid w:val="0010146F"/>
    <w:rsid w:val="00104CFA"/>
    <w:rsid w:val="001051B6"/>
    <w:rsid w:val="0010735A"/>
    <w:rsid w:val="00110E0E"/>
    <w:rsid w:val="00115897"/>
    <w:rsid w:val="00141D27"/>
    <w:rsid w:val="001453F3"/>
    <w:rsid w:val="0015027F"/>
    <w:rsid w:val="001504F6"/>
    <w:rsid w:val="00151A90"/>
    <w:rsid w:val="001530AD"/>
    <w:rsid w:val="00153FCD"/>
    <w:rsid w:val="00154FC7"/>
    <w:rsid w:val="00164924"/>
    <w:rsid w:val="00166CA8"/>
    <w:rsid w:val="001672E9"/>
    <w:rsid w:val="00175BAC"/>
    <w:rsid w:val="001778DE"/>
    <w:rsid w:val="001909E3"/>
    <w:rsid w:val="00191FD3"/>
    <w:rsid w:val="00193941"/>
    <w:rsid w:val="00197D17"/>
    <w:rsid w:val="001A34C6"/>
    <w:rsid w:val="001A64CA"/>
    <w:rsid w:val="001B5B84"/>
    <w:rsid w:val="001C060A"/>
    <w:rsid w:val="001F11C9"/>
    <w:rsid w:val="001F3446"/>
    <w:rsid w:val="00201F79"/>
    <w:rsid w:val="002077E2"/>
    <w:rsid w:val="00207FEF"/>
    <w:rsid w:val="00214248"/>
    <w:rsid w:val="0021540F"/>
    <w:rsid w:val="00216EED"/>
    <w:rsid w:val="002377D6"/>
    <w:rsid w:val="0024374D"/>
    <w:rsid w:val="0024790A"/>
    <w:rsid w:val="00255A8A"/>
    <w:rsid w:val="0025654B"/>
    <w:rsid w:val="00257F69"/>
    <w:rsid w:val="002703D8"/>
    <w:rsid w:val="002823F2"/>
    <w:rsid w:val="002855DF"/>
    <w:rsid w:val="002865AE"/>
    <w:rsid w:val="00290902"/>
    <w:rsid w:val="00296AA8"/>
    <w:rsid w:val="002C0919"/>
    <w:rsid w:val="002C2B3E"/>
    <w:rsid w:val="002D10D8"/>
    <w:rsid w:val="002D47D0"/>
    <w:rsid w:val="002E03F4"/>
    <w:rsid w:val="002E3117"/>
    <w:rsid w:val="002E6903"/>
    <w:rsid w:val="002E77A7"/>
    <w:rsid w:val="002F5A09"/>
    <w:rsid w:val="00310479"/>
    <w:rsid w:val="00320BC6"/>
    <w:rsid w:val="003309B8"/>
    <w:rsid w:val="00331AA2"/>
    <w:rsid w:val="0034389A"/>
    <w:rsid w:val="003516DE"/>
    <w:rsid w:val="00376A43"/>
    <w:rsid w:val="0038133B"/>
    <w:rsid w:val="00384C5F"/>
    <w:rsid w:val="00385DEC"/>
    <w:rsid w:val="003935D9"/>
    <w:rsid w:val="00393BFD"/>
    <w:rsid w:val="00393E69"/>
    <w:rsid w:val="003A2828"/>
    <w:rsid w:val="003A5B4C"/>
    <w:rsid w:val="003B3F84"/>
    <w:rsid w:val="003B5185"/>
    <w:rsid w:val="003B5584"/>
    <w:rsid w:val="003B6409"/>
    <w:rsid w:val="003C1C14"/>
    <w:rsid w:val="003C517A"/>
    <w:rsid w:val="003C661B"/>
    <w:rsid w:val="003D17FF"/>
    <w:rsid w:val="003E4BA1"/>
    <w:rsid w:val="003E5D94"/>
    <w:rsid w:val="003F56F1"/>
    <w:rsid w:val="004006CA"/>
    <w:rsid w:val="004016F6"/>
    <w:rsid w:val="004072DA"/>
    <w:rsid w:val="00410297"/>
    <w:rsid w:val="00420A30"/>
    <w:rsid w:val="00421870"/>
    <w:rsid w:val="00425806"/>
    <w:rsid w:val="00425CE1"/>
    <w:rsid w:val="00447A11"/>
    <w:rsid w:val="00450A13"/>
    <w:rsid w:val="00453ECB"/>
    <w:rsid w:val="0046334F"/>
    <w:rsid w:val="00466086"/>
    <w:rsid w:val="004815CA"/>
    <w:rsid w:val="00487EE6"/>
    <w:rsid w:val="0049771B"/>
    <w:rsid w:val="004C01CE"/>
    <w:rsid w:val="004C0F25"/>
    <w:rsid w:val="004C109F"/>
    <w:rsid w:val="004D1EC9"/>
    <w:rsid w:val="004D2968"/>
    <w:rsid w:val="004D62B0"/>
    <w:rsid w:val="004D7A87"/>
    <w:rsid w:val="004E1F58"/>
    <w:rsid w:val="004E24E3"/>
    <w:rsid w:val="004E36B0"/>
    <w:rsid w:val="004F040B"/>
    <w:rsid w:val="004F2D95"/>
    <w:rsid w:val="004F46E6"/>
    <w:rsid w:val="00510F56"/>
    <w:rsid w:val="00532727"/>
    <w:rsid w:val="005327BA"/>
    <w:rsid w:val="00541C49"/>
    <w:rsid w:val="00550E04"/>
    <w:rsid w:val="005513BD"/>
    <w:rsid w:val="0055162D"/>
    <w:rsid w:val="0058735C"/>
    <w:rsid w:val="005909A2"/>
    <w:rsid w:val="00596847"/>
    <w:rsid w:val="00597D39"/>
    <w:rsid w:val="005A04A7"/>
    <w:rsid w:val="005D37A5"/>
    <w:rsid w:val="005D5616"/>
    <w:rsid w:val="005E1AF4"/>
    <w:rsid w:val="005E4B0E"/>
    <w:rsid w:val="00602D3E"/>
    <w:rsid w:val="00606393"/>
    <w:rsid w:val="00610F8F"/>
    <w:rsid w:val="00620CAD"/>
    <w:rsid w:val="006213D7"/>
    <w:rsid w:val="00621B9C"/>
    <w:rsid w:val="00623FBF"/>
    <w:rsid w:val="00630F0B"/>
    <w:rsid w:val="00632E70"/>
    <w:rsid w:val="00634166"/>
    <w:rsid w:val="006356A2"/>
    <w:rsid w:val="00635CBA"/>
    <w:rsid w:val="00637933"/>
    <w:rsid w:val="00637D5F"/>
    <w:rsid w:val="006405FB"/>
    <w:rsid w:val="006674D4"/>
    <w:rsid w:val="00667C20"/>
    <w:rsid w:val="006750E8"/>
    <w:rsid w:val="00676715"/>
    <w:rsid w:val="0068615C"/>
    <w:rsid w:val="00695340"/>
    <w:rsid w:val="00696F86"/>
    <w:rsid w:val="006A1600"/>
    <w:rsid w:val="006B01F3"/>
    <w:rsid w:val="006B17CD"/>
    <w:rsid w:val="006B5490"/>
    <w:rsid w:val="006B73D5"/>
    <w:rsid w:val="006C0317"/>
    <w:rsid w:val="006D2360"/>
    <w:rsid w:val="006D588E"/>
    <w:rsid w:val="006E580A"/>
    <w:rsid w:val="006F00FC"/>
    <w:rsid w:val="00704E81"/>
    <w:rsid w:val="007058FB"/>
    <w:rsid w:val="00705A79"/>
    <w:rsid w:val="00705FE2"/>
    <w:rsid w:val="007158BE"/>
    <w:rsid w:val="00722EE2"/>
    <w:rsid w:val="00723EFD"/>
    <w:rsid w:val="00726EFC"/>
    <w:rsid w:val="00731C50"/>
    <w:rsid w:val="00732942"/>
    <w:rsid w:val="00736503"/>
    <w:rsid w:val="00742B9D"/>
    <w:rsid w:val="007446EC"/>
    <w:rsid w:val="00753A8C"/>
    <w:rsid w:val="0075511F"/>
    <w:rsid w:val="0075603D"/>
    <w:rsid w:val="007667B3"/>
    <w:rsid w:val="00770422"/>
    <w:rsid w:val="00771DE5"/>
    <w:rsid w:val="00771FC4"/>
    <w:rsid w:val="00776ACE"/>
    <w:rsid w:val="0077746F"/>
    <w:rsid w:val="007A5402"/>
    <w:rsid w:val="007A7600"/>
    <w:rsid w:val="007B348C"/>
    <w:rsid w:val="007B4AE0"/>
    <w:rsid w:val="007C3A61"/>
    <w:rsid w:val="007E4732"/>
    <w:rsid w:val="007E5D37"/>
    <w:rsid w:val="007F1A34"/>
    <w:rsid w:val="007F7370"/>
    <w:rsid w:val="00800CDD"/>
    <w:rsid w:val="00804EE6"/>
    <w:rsid w:val="0080550A"/>
    <w:rsid w:val="00806F69"/>
    <w:rsid w:val="00812C19"/>
    <w:rsid w:val="00814254"/>
    <w:rsid w:val="00825AB3"/>
    <w:rsid w:val="00826D57"/>
    <w:rsid w:val="008305E9"/>
    <w:rsid w:val="00831562"/>
    <w:rsid w:val="00833730"/>
    <w:rsid w:val="0084069A"/>
    <w:rsid w:val="008406A9"/>
    <w:rsid w:val="0085632D"/>
    <w:rsid w:val="00861BF9"/>
    <w:rsid w:val="00864655"/>
    <w:rsid w:val="00870CE5"/>
    <w:rsid w:val="0088042B"/>
    <w:rsid w:val="00897B01"/>
    <w:rsid w:val="008A43EB"/>
    <w:rsid w:val="008B1A3A"/>
    <w:rsid w:val="008B3F8C"/>
    <w:rsid w:val="008C2133"/>
    <w:rsid w:val="008D2936"/>
    <w:rsid w:val="008D77B6"/>
    <w:rsid w:val="008F239E"/>
    <w:rsid w:val="008F6E56"/>
    <w:rsid w:val="00901FED"/>
    <w:rsid w:val="0090519C"/>
    <w:rsid w:val="00910E90"/>
    <w:rsid w:val="00941A83"/>
    <w:rsid w:val="00945A8D"/>
    <w:rsid w:val="009522A1"/>
    <w:rsid w:val="00956EF8"/>
    <w:rsid w:val="00963C7C"/>
    <w:rsid w:val="00990A8C"/>
    <w:rsid w:val="009A022F"/>
    <w:rsid w:val="009A1CF5"/>
    <w:rsid w:val="009B160B"/>
    <w:rsid w:val="009B2378"/>
    <w:rsid w:val="009C0B88"/>
    <w:rsid w:val="009C1411"/>
    <w:rsid w:val="009C2665"/>
    <w:rsid w:val="009C3E3E"/>
    <w:rsid w:val="009D163A"/>
    <w:rsid w:val="009D36A4"/>
    <w:rsid w:val="009F14A2"/>
    <w:rsid w:val="009F503B"/>
    <w:rsid w:val="00A15711"/>
    <w:rsid w:val="00A17F66"/>
    <w:rsid w:val="00A21A1C"/>
    <w:rsid w:val="00A3770B"/>
    <w:rsid w:val="00A46B31"/>
    <w:rsid w:val="00A54A20"/>
    <w:rsid w:val="00A54B5B"/>
    <w:rsid w:val="00A55562"/>
    <w:rsid w:val="00A76BCC"/>
    <w:rsid w:val="00A77E4A"/>
    <w:rsid w:val="00A82A97"/>
    <w:rsid w:val="00A94BDC"/>
    <w:rsid w:val="00A95967"/>
    <w:rsid w:val="00AA4074"/>
    <w:rsid w:val="00AB3114"/>
    <w:rsid w:val="00AB4F65"/>
    <w:rsid w:val="00AB6003"/>
    <w:rsid w:val="00AC27AD"/>
    <w:rsid w:val="00AC5AC0"/>
    <w:rsid w:val="00AD13E3"/>
    <w:rsid w:val="00AD6003"/>
    <w:rsid w:val="00AE2B39"/>
    <w:rsid w:val="00AF5605"/>
    <w:rsid w:val="00B026A9"/>
    <w:rsid w:val="00B114B6"/>
    <w:rsid w:val="00B12D8C"/>
    <w:rsid w:val="00B17F19"/>
    <w:rsid w:val="00B26435"/>
    <w:rsid w:val="00B44007"/>
    <w:rsid w:val="00B5134C"/>
    <w:rsid w:val="00B51E2E"/>
    <w:rsid w:val="00B57E1E"/>
    <w:rsid w:val="00B64CB9"/>
    <w:rsid w:val="00B74F33"/>
    <w:rsid w:val="00B87146"/>
    <w:rsid w:val="00BA7A7F"/>
    <w:rsid w:val="00BB1D53"/>
    <w:rsid w:val="00BB75CF"/>
    <w:rsid w:val="00BD5AB6"/>
    <w:rsid w:val="00BE525D"/>
    <w:rsid w:val="00BE6748"/>
    <w:rsid w:val="00BF5551"/>
    <w:rsid w:val="00BF71C3"/>
    <w:rsid w:val="00C0199D"/>
    <w:rsid w:val="00C0393B"/>
    <w:rsid w:val="00C048B5"/>
    <w:rsid w:val="00C056C9"/>
    <w:rsid w:val="00C07E7F"/>
    <w:rsid w:val="00C10A90"/>
    <w:rsid w:val="00C14EF5"/>
    <w:rsid w:val="00C158B8"/>
    <w:rsid w:val="00C164D8"/>
    <w:rsid w:val="00C31F13"/>
    <w:rsid w:val="00C338D9"/>
    <w:rsid w:val="00C459F6"/>
    <w:rsid w:val="00C4717F"/>
    <w:rsid w:val="00C51BCE"/>
    <w:rsid w:val="00C53823"/>
    <w:rsid w:val="00C64B2F"/>
    <w:rsid w:val="00C80A44"/>
    <w:rsid w:val="00C86088"/>
    <w:rsid w:val="00CA4164"/>
    <w:rsid w:val="00CA5491"/>
    <w:rsid w:val="00CB1C92"/>
    <w:rsid w:val="00CB4277"/>
    <w:rsid w:val="00CB4D6E"/>
    <w:rsid w:val="00CC3FBC"/>
    <w:rsid w:val="00CD3E31"/>
    <w:rsid w:val="00CD533E"/>
    <w:rsid w:val="00CF05F4"/>
    <w:rsid w:val="00CF5F64"/>
    <w:rsid w:val="00D0622D"/>
    <w:rsid w:val="00D169C6"/>
    <w:rsid w:val="00D24297"/>
    <w:rsid w:val="00D242DE"/>
    <w:rsid w:val="00D25CE5"/>
    <w:rsid w:val="00D3231F"/>
    <w:rsid w:val="00D36C98"/>
    <w:rsid w:val="00D408C7"/>
    <w:rsid w:val="00D43A68"/>
    <w:rsid w:val="00D45E3D"/>
    <w:rsid w:val="00D50BA7"/>
    <w:rsid w:val="00D5614D"/>
    <w:rsid w:val="00D603BD"/>
    <w:rsid w:val="00D60FB8"/>
    <w:rsid w:val="00D73018"/>
    <w:rsid w:val="00D75306"/>
    <w:rsid w:val="00D94CA1"/>
    <w:rsid w:val="00DA0372"/>
    <w:rsid w:val="00DA57F2"/>
    <w:rsid w:val="00DB0E1C"/>
    <w:rsid w:val="00DB10BD"/>
    <w:rsid w:val="00DB541A"/>
    <w:rsid w:val="00DC4A54"/>
    <w:rsid w:val="00DC611C"/>
    <w:rsid w:val="00DE6141"/>
    <w:rsid w:val="00DF423A"/>
    <w:rsid w:val="00E01F08"/>
    <w:rsid w:val="00E02005"/>
    <w:rsid w:val="00E03274"/>
    <w:rsid w:val="00E0745E"/>
    <w:rsid w:val="00E114F8"/>
    <w:rsid w:val="00E1204A"/>
    <w:rsid w:val="00E236AA"/>
    <w:rsid w:val="00E26895"/>
    <w:rsid w:val="00E425FC"/>
    <w:rsid w:val="00E5369E"/>
    <w:rsid w:val="00E5558D"/>
    <w:rsid w:val="00E65096"/>
    <w:rsid w:val="00E7511F"/>
    <w:rsid w:val="00E75BF8"/>
    <w:rsid w:val="00E97946"/>
    <w:rsid w:val="00EA7CBB"/>
    <w:rsid w:val="00EB1281"/>
    <w:rsid w:val="00EB4B4E"/>
    <w:rsid w:val="00EB618A"/>
    <w:rsid w:val="00ED4B2A"/>
    <w:rsid w:val="00ED6B9E"/>
    <w:rsid w:val="00EE5251"/>
    <w:rsid w:val="00EF28F3"/>
    <w:rsid w:val="00EF3970"/>
    <w:rsid w:val="00EF6AE3"/>
    <w:rsid w:val="00F00B5F"/>
    <w:rsid w:val="00F14D1E"/>
    <w:rsid w:val="00F2241B"/>
    <w:rsid w:val="00F24417"/>
    <w:rsid w:val="00F33688"/>
    <w:rsid w:val="00F4291D"/>
    <w:rsid w:val="00F47C00"/>
    <w:rsid w:val="00F57CC0"/>
    <w:rsid w:val="00F61446"/>
    <w:rsid w:val="00F70185"/>
    <w:rsid w:val="00F72C09"/>
    <w:rsid w:val="00F84833"/>
    <w:rsid w:val="00F8524A"/>
    <w:rsid w:val="00F87C37"/>
    <w:rsid w:val="00FA3B46"/>
    <w:rsid w:val="00FA5C25"/>
    <w:rsid w:val="00FB0AC4"/>
    <w:rsid w:val="00FD04BD"/>
    <w:rsid w:val="00FE3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93A90A0"/>
  <w15:chartTrackingRefBased/>
  <w15:docId w15:val="{F98A3474-2629-4BB7-8285-2ABB6A1B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BFD"/>
    <w:rPr>
      <w:rFonts w:ascii="Arial" w:hAnsi="Arial"/>
      <w:sz w:val="24"/>
      <w:lang w:eastAsia="en-US"/>
    </w:rPr>
  </w:style>
  <w:style w:type="paragraph" w:styleId="Heading1">
    <w:name w:val="heading 1"/>
    <w:basedOn w:val="Normal"/>
    <w:next w:val="Normal"/>
    <w:qFormat/>
    <w:rsid w:val="00FA3B46"/>
    <w:pPr>
      <w:keepNext/>
      <w:tabs>
        <w:tab w:val="left" w:pos="3402"/>
        <w:tab w:val="left" w:pos="5670"/>
        <w:tab w:val="left" w:pos="7088"/>
        <w:tab w:val="left" w:pos="8222"/>
      </w:tabs>
      <w:ind w:left="1134" w:hanging="1134"/>
      <w:jc w:val="both"/>
      <w:outlineLvl w:val="0"/>
    </w:pPr>
    <w:rPr>
      <w:b/>
      <w:sz w:val="20"/>
    </w:rPr>
  </w:style>
  <w:style w:type="paragraph" w:styleId="Heading2">
    <w:name w:val="heading 2"/>
    <w:basedOn w:val="Normal"/>
    <w:next w:val="Normal"/>
    <w:qFormat/>
    <w:rsid w:val="00FA3B46"/>
    <w:pPr>
      <w:keepNext/>
      <w:tabs>
        <w:tab w:val="left" w:pos="3402"/>
        <w:tab w:val="left" w:pos="5670"/>
        <w:tab w:val="left" w:pos="7088"/>
        <w:tab w:val="left" w:pos="8222"/>
      </w:tabs>
      <w:ind w:left="567" w:hanging="567"/>
      <w:jc w:val="both"/>
      <w:outlineLvl w:val="1"/>
    </w:pPr>
    <w:rPr>
      <w:b/>
      <w:sz w:val="20"/>
    </w:rPr>
  </w:style>
  <w:style w:type="paragraph" w:styleId="Heading3">
    <w:name w:val="heading 3"/>
    <w:basedOn w:val="Normal"/>
    <w:next w:val="Normal"/>
    <w:qFormat/>
    <w:rsid w:val="00FA3B46"/>
    <w:pPr>
      <w:keepNext/>
      <w:numPr>
        <w:numId w:val="1"/>
      </w:numPr>
      <w:tabs>
        <w:tab w:val="clear" w:pos="1425"/>
        <w:tab w:val="num" w:pos="993"/>
        <w:tab w:val="left" w:pos="5670"/>
        <w:tab w:val="left" w:pos="7088"/>
        <w:tab w:val="left" w:pos="8222"/>
      </w:tabs>
      <w:ind w:left="709" w:hanging="709"/>
      <w:jc w:val="both"/>
      <w:outlineLvl w:val="2"/>
    </w:pPr>
    <w:rPr>
      <w:i/>
      <w:sz w:val="20"/>
    </w:rPr>
  </w:style>
  <w:style w:type="paragraph" w:styleId="Heading9">
    <w:name w:val="heading 9"/>
    <w:basedOn w:val="Normal"/>
    <w:next w:val="Normal"/>
    <w:qFormat/>
    <w:rsid w:val="003B5185"/>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3BFD"/>
    <w:pPr>
      <w:tabs>
        <w:tab w:val="center" w:pos="4153"/>
        <w:tab w:val="right" w:pos="8306"/>
      </w:tabs>
    </w:pPr>
  </w:style>
  <w:style w:type="table" w:styleId="TableGrid">
    <w:name w:val="Table Grid"/>
    <w:basedOn w:val="TableNormal"/>
    <w:rsid w:val="0039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0745E"/>
    <w:rPr>
      <w:color w:val="0000FF"/>
      <w:u w:val="single"/>
    </w:rPr>
  </w:style>
  <w:style w:type="paragraph" w:styleId="Footer">
    <w:name w:val="footer"/>
    <w:basedOn w:val="Normal"/>
    <w:rsid w:val="00AC5AC0"/>
    <w:pPr>
      <w:tabs>
        <w:tab w:val="center" w:pos="4320"/>
        <w:tab w:val="right" w:pos="8640"/>
      </w:tabs>
    </w:pPr>
  </w:style>
  <w:style w:type="character" w:styleId="PageNumber">
    <w:name w:val="page number"/>
    <w:basedOn w:val="DefaultParagraphFont"/>
    <w:rsid w:val="00AC5AC0"/>
  </w:style>
  <w:style w:type="character" w:styleId="Strong">
    <w:name w:val="Strong"/>
    <w:qFormat/>
    <w:rsid w:val="006B5490"/>
    <w:rPr>
      <w:b/>
      <w:bCs/>
    </w:rPr>
  </w:style>
  <w:style w:type="paragraph" w:customStyle="1" w:styleId="cm5">
    <w:name w:val="cm5"/>
    <w:basedOn w:val="Normal"/>
    <w:rsid w:val="006B5490"/>
    <w:pPr>
      <w:spacing w:before="100" w:beforeAutospacing="1" w:after="100" w:afterAutospacing="1"/>
    </w:pPr>
    <w:rPr>
      <w:rFonts w:ascii="Times New Roman" w:hAnsi="Times New Roman"/>
      <w:szCs w:val="24"/>
      <w:lang w:eastAsia="en-GB"/>
    </w:rPr>
  </w:style>
  <w:style w:type="character" w:styleId="Emphasis">
    <w:name w:val="Emphasis"/>
    <w:qFormat/>
    <w:rsid w:val="006B5490"/>
    <w:rPr>
      <w:i/>
      <w:iCs/>
    </w:rPr>
  </w:style>
  <w:style w:type="paragraph" w:customStyle="1" w:styleId="Default">
    <w:name w:val="Default"/>
    <w:rsid w:val="00B64CB9"/>
    <w:pPr>
      <w:widowControl w:val="0"/>
      <w:autoSpaceDE w:val="0"/>
      <w:autoSpaceDN w:val="0"/>
      <w:adjustRightInd w:val="0"/>
    </w:pPr>
    <w:rPr>
      <w:rFonts w:ascii="Arial" w:hAnsi="Arial" w:cs="Arial"/>
      <w:color w:val="000000"/>
      <w:sz w:val="24"/>
      <w:szCs w:val="24"/>
      <w:lang w:val="en-US" w:eastAsia="en-US"/>
    </w:rPr>
  </w:style>
  <w:style w:type="paragraph" w:customStyle="1" w:styleId="policysubhead-italic">
    <w:name w:val="policy subhead - italic"/>
    <w:basedOn w:val="Normal"/>
    <w:next w:val="Normal"/>
    <w:rsid w:val="005513BD"/>
    <w:pPr>
      <w:widowControl w:val="0"/>
      <w:autoSpaceDE w:val="0"/>
      <w:autoSpaceDN w:val="0"/>
      <w:adjustRightInd w:val="0"/>
      <w:spacing w:line="300" w:lineRule="exact"/>
      <w:ind w:left="1134"/>
    </w:pPr>
    <w:rPr>
      <w:rFonts w:ascii="Helvetica" w:hAnsi="Helvetica" w:cs="Helvetica"/>
      <w:szCs w:val="24"/>
      <w:lang w:val="en-US"/>
    </w:rPr>
  </w:style>
  <w:style w:type="paragraph" w:styleId="BalloonText">
    <w:name w:val="Balloon Text"/>
    <w:basedOn w:val="Normal"/>
    <w:semiHidden/>
    <w:rsid w:val="00CA5491"/>
    <w:rPr>
      <w:rFonts w:ascii="Tahoma" w:hAnsi="Tahoma" w:cs="Tahoma"/>
      <w:sz w:val="16"/>
      <w:szCs w:val="16"/>
    </w:rPr>
  </w:style>
  <w:style w:type="character" w:styleId="FootnoteReference">
    <w:name w:val="footnote reference"/>
    <w:semiHidden/>
    <w:rsid w:val="00421870"/>
    <w:rPr>
      <w:vertAlign w:val="superscript"/>
    </w:rPr>
  </w:style>
  <w:style w:type="paragraph" w:styleId="BodyText">
    <w:name w:val="Body Text"/>
    <w:basedOn w:val="Normal"/>
    <w:rsid w:val="00FA3B46"/>
    <w:pPr>
      <w:tabs>
        <w:tab w:val="left" w:pos="3402"/>
        <w:tab w:val="left" w:pos="5670"/>
        <w:tab w:val="left" w:pos="7088"/>
        <w:tab w:val="left" w:pos="8222"/>
      </w:tabs>
      <w:jc w:val="center"/>
    </w:pPr>
    <w:rPr>
      <w:b/>
      <w:sz w:val="32"/>
    </w:rPr>
  </w:style>
  <w:style w:type="paragraph" w:styleId="BodyText2">
    <w:name w:val="Body Text 2"/>
    <w:basedOn w:val="Normal"/>
    <w:rsid w:val="00FA3B46"/>
    <w:pPr>
      <w:jc w:val="both"/>
    </w:pPr>
    <w:rPr>
      <w:rFonts w:cs="Arial"/>
      <w:sz w:val="20"/>
      <w:szCs w:val="24"/>
    </w:rPr>
  </w:style>
  <w:style w:type="paragraph" w:styleId="BodyTextIndent">
    <w:name w:val="Body Text Indent"/>
    <w:basedOn w:val="Normal"/>
    <w:rsid w:val="003B5185"/>
    <w:pPr>
      <w:spacing w:after="120"/>
      <w:ind w:left="283"/>
    </w:pPr>
    <w:rPr>
      <w:rFonts w:ascii="Times New Roman" w:hAnsi="Times New Roman"/>
      <w:szCs w:val="24"/>
    </w:rPr>
  </w:style>
  <w:style w:type="paragraph" w:styleId="EndnoteText">
    <w:name w:val="endnote text"/>
    <w:basedOn w:val="Default"/>
    <w:next w:val="Default"/>
    <w:semiHidden/>
    <w:rsid w:val="003B5185"/>
    <w:pPr>
      <w:widowControl/>
    </w:pPr>
    <w:rPr>
      <w:rFonts w:cs="Times New Roman"/>
      <w:color w:val="auto"/>
    </w:rPr>
  </w:style>
  <w:style w:type="paragraph" w:customStyle="1" w:styleId="-PAGE-">
    <w:name w:val="- PAGE -"/>
    <w:basedOn w:val="Default"/>
    <w:next w:val="Default"/>
    <w:rsid w:val="00257F69"/>
    <w:pPr>
      <w:widowControl/>
    </w:pPr>
    <w:rPr>
      <w:rFonts w:cs="Times New Roman"/>
      <w:color w:val="auto"/>
    </w:rPr>
  </w:style>
  <w:style w:type="paragraph" w:styleId="BodyText3">
    <w:name w:val="Body Text 3"/>
    <w:basedOn w:val="Normal"/>
    <w:rsid w:val="00CF05F4"/>
    <w:pPr>
      <w:spacing w:after="120"/>
    </w:pPr>
    <w:rPr>
      <w:sz w:val="16"/>
      <w:szCs w:val="16"/>
    </w:rPr>
  </w:style>
  <w:style w:type="character" w:customStyle="1" w:styleId="HeaderChar">
    <w:name w:val="Header Char"/>
    <w:link w:val="Header"/>
    <w:rsid w:val="00CF05F4"/>
    <w:rPr>
      <w:rFonts w:ascii="Arial" w:hAnsi="Arial"/>
      <w:sz w:val="24"/>
      <w:lang w:val="en-GB" w:eastAsia="en-US" w:bidi="ar-SA"/>
    </w:rPr>
  </w:style>
  <w:style w:type="paragraph" w:customStyle="1" w:styleId="msolistparagraph0">
    <w:name w:val="msolistparagraph"/>
    <w:basedOn w:val="Normal"/>
    <w:rsid w:val="009A022F"/>
    <w:pPr>
      <w:ind w:left="720"/>
    </w:pPr>
    <w:rPr>
      <w:rFonts w:ascii="Calibri" w:eastAsia="Calibri" w:hAnsi="Calibri"/>
      <w:sz w:val="22"/>
      <w:szCs w:val="22"/>
      <w:lang w:val="en-US"/>
    </w:rPr>
  </w:style>
  <w:style w:type="paragraph" w:styleId="NoSpacing">
    <w:name w:val="No Spacing"/>
    <w:uiPriority w:val="1"/>
    <w:qFormat/>
    <w:rsid w:val="00F852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4388">
      <w:bodyDiv w:val="1"/>
      <w:marLeft w:val="0"/>
      <w:marRight w:val="0"/>
      <w:marTop w:val="0"/>
      <w:marBottom w:val="0"/>
      <w:divBdr>
        <w:top w:val="none" w:sz="0" w:space="0" w:color="auto"/>
        <w:left w:val="none" w:sz="0" w:space="0" w:color="auto"/>
        <w:bottom w:val="none" w:sz="0" w:space="0" w:color="auto"/>
        <w:right w:val="none" w:sz="0" w:space="0" w:color="auto"/>
      </w:divBdr>
    </w:div>
    <w:div w:id="595751347">
      <w:bodyDiv w:val="1"/>
      <w:marLeft w:val="80"/>
      <w:marRight w:val="80"/>
      <w:marTop w:val="80"/>
      <w:marBottom w:val="20"/>
      <w:divBdr>
        <w:top w:val="none" w:sz="0" w:space="0" w:color="auto"/>
        <w:left w:val="none" w:sz="0" w:space="0" w:color="auto"/>
        <w:bottom w:val="none" w:sz="0" w:space="0" w:color="auto"/>
        <w:right w:val="none" w:sz="0" w:space="0" w:color="auto"/>
      </w:divBdr>
      <w:divsChild>
        <w:div w:id="349142089">
          <w:marLeft w:val="0"/>
          <w:marRight w:val="0"/>
          <w:marTop w:val="0"/>
          <w:marBottom w:val="0"/>
          <w:divBdr>
            <w:top w:val="none" w:sz="0" w:space="0" w:color="auto"/>
            <w:left w:val="none" w:sz="0" w:space="0" w:color="auto"/>
            <w:bottom w:val="none" w:sz="0" w:space="0" w:color="auto"/>
            <w:right w:val="none" w:sz="0" w:space="0" w:color="auto"/>
          </w:divBdr>
        </w:div>
        <w:div w:id="717317129">
          <w:marLeft w:val="0"/>
          <w:marRight w:val="0"/>
          <w:marTop w:val="0"/>
          <w:marBottom w:val="0"/>
          <w:divBdr>
            <w:top w:val="none" w:sz="0" w:space="0" w:color="auto"/>
            <w:left w:val="none" w:sz="0" w:space="0" w:color="auto"/>
            <w:bottom w:val="none" w:sz="0" w:space="0" w:color="auto"/>
            <w:right w:val="none" w:sz="0" w:space="0" w:color="auto"/>
          </w:divBdr>
        </w:div>
        <w:div w:id="1642223209">
          <w:marLeft w:val="0"/>
          <w:marRight w:val="0"/>
          <w:marTop w:val="0"/>
          <w:marBottom w:val="0"/>
          <w:divBdr>
            <w:top w:val="none" w:sz="0" w:space="0" w:color="auto"/>
            <w:left w:val="none" w:sz="0" w:space="0" w:color="auto"/>
            <w:bottom w:val="none" w:sz="0" w:space="0" w:color="auto"/>
            <w:right w:val="none" w:sz="0" w:space="0" w:color="auto"/>
          </w:divBdr>
        </w:div>
      </w:divsChild>
    </w:div>
    <w:div w:id="1821772013">
      <w:bodyDiv w:val="1"/>
      <w:marLeft w:val="80"/>
      <w:marRight w:val="80"/>
      <w:marTop w:val="80"/>
      <w:marBottom w:val="20"/>
      <w:divBdr>
        <w:top w:val="none" w:sz="0" w:space="0" w:color="auto"/>
        <w:left w:val="none" w:sz="0" w:space="0" w:color="auto"/>
        <w:bottom w:val="none" w:sz="0" w:space="0" w:color="auto"/>
        <w:right w:val="none" w:sz="0" w:space="0" w:color="auto"/>
      </w:divBdr>
      <w:divsChild>
        <w:div w:id="1249729395">
          <w:marLeft w:val="0"/>
          <w:marRight w:val="0"/>
          <w:marTop w:val="0"/>
          <w:marBottom w:val="0"/>
          <w:divBdr>
            <w:top w:val="none" w:sz="0" w:space="0" w:color="auto"/>
            <w:left w:val="none" w:sz="0" w:space="0" w:color="auto"/>
            <w:bottom w:val="none" w:sz="0" w:space="0" w:color="auto"/>
            <w:right w:val="none" w:sz="0" w:space="0" w:color="auto"/>
          </w:divBdr>
        </w:div>
        <w:div w:id="1352074189">
          <w:marLeft w:val="0"/>
          <w:marRight w:val="0"/>
          <w:marTop w:val="0"/>
          <w:marBottom w:val="0"/>
          <w:divBdr>
            <w:top w:val="none" w:sz="0" w:space="0" w:color="auto"/>
            <w:left w:val="none" w:sz="0" w:space="0" w:color="auto"/>
            <w:bottom w:val="none" w:sz="0" w:space="0" w:color="auto"/>
            <w:right w:val="none" w:sz="0" w:space="0" w:color="auto"/>
          </w:divBdr>
        </w:div>
        <w:div w:id="1881672056">
          <w:marLeft w:val="0"/>
          <w:marRight w:val="0"/>
          <w:marTop w:val="0"/>
          <w:marBottom w:val="0"/>
          <w:divBdr>
            <w:top w:val="none" w:sz="0" w:space="0" w:color="auto"/>
            <w:left w:val="none" w:sz="0" w:space="0" w:color="auto"/>
            <w:bottom w:val="none" w:sz="0" w:space="0" w:color="auto"/>
            <w:right w:val="none" w:sz="0" w:space="0" w:color="auto"/>
          </w:divBdr>
        </w:div>
        <w:div w:id="2007198130">
          <w:marLeft w:val="0"/>
          <w:marRight w:val="0"/>
          <w:marTop w:val="0"/>
          <w:marBottom w:val="0"/>
          <w:divBdr>
            <w:top w:val="none" w:sz="0" w:space="0" w:color="auto"/>
            <w:left w:val="none" w:sz="0" w:space="0" w:color="auto"/>
            <w:bottom w:val="none" w:sz="0" w:space="0" w:color="auto"/>
            <w:right w:val="none" w:sz="0" w:space="0" w:color="auto"/>
          </w:divBdr>
        </w:div>
        <w:div w:id="206467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9704</Words>
  <Characters>9704</Characters>
  <Application>Microsoft Office Word</Application>
  <DocSecurity>4</DocSecurity>
  <Lines>9704</Lines>
  <Paragraphs>9703</Paragraphs>
  <ScaleCrop>false</ScaleCrop>
  <HeadingPairs>
    <vt:vector size="2" baseType="variant">
      <vt:variant>
        <vt:lpstr>Title</vt:lpstr>
      </vt:variant>
      <vt:variant>
        <vt:i4>1</vt:i4>
      </vt:variant>
    </vt:vector>
  </HeadingPairs>
  <TitlesOfParts>
    <vt:vector size="1" baseType="lpstr">
      <vt:lpstr>HARROW COUNCIL</vt:lpstr>
    </vt:vector>
  </TitlesOfParts>
  <Company>Harrow Council</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COUNCIL</dc:title>
  <dc:subject/>
  <dc:creator>FJagani</dc:creator>
  <cp:keywords/>
  <cp:lastModifiedBy>Mwimanji Chellah</cp:lastModifiedBy>
  <cp:revision>2</cp:revision>
  <cp:lastPrinted>2017-03-22T15:07:00Z</cp:lastPrinted>
  <dcterms:created xsi:type="dcterms:W3CDTF">2022-04-12T14:00:00Z</dcterms:created>
  <dcterms:modified xsi:type="dcterms:W3CDTF">2022-04-12T14:00:00Z</dcterms:modified>
</cp:coreProperties>
</file>